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4700592" cy="60831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700592" cy="60831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160" w:before="0"/>
        <w:ind w:firstLine="708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Рабочая программа</w:t>
      </w:r>
    </w:p>
    <w:p w14:paraId="03000000">
      <w:pPr>
        <w:spacing w:after="16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</w:rPr>
        <w:t>логопедических коррекционно - развивающих занятий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по преодолению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color w:val="000000"/>
          <w:sz w:val="24"/>
        </w:rPr>
        <w:t>смешанных форм дисграфии и дислексии у обучающиеся</w:t>
      </w:r>
      <w:r>
        <w:rPr>
          <w:rFonts w:ascii="Times New Roman" w:hAnsi="Times New Roman"/>
          <w:b w:val="1"/>
          <w:color w:val="2E74B5"/>
          <w:sz w:val="24"/>
        </w:rPr>
        <w:t xml:space="preserve">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</w:rPr>
        <w:t xml:space="preserve">6 «а» класса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</w:rPr>
        <w:t xml:space="preserve">на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</w:rPr>
        <w:t>до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му Монгуш Долумы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</w:rPr>
        <w:t>на 2023 - 2024 учебный год.</w:t>
      </w:r>
    </w:p>
    <w:p w14:paraId="04000000">
      <w:pPr>
        <w:spacing w:after="200" w:before="0"/>
        <w:ind w:hanging="2148" w:left="1428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II.Пояснительная записка</w:t>
      </w:r>
    </w:p>
    <w:p w14:paraId="05000000">
      <w:pPr>
        <w:spacing w:after="0" w:before="0"/>
        <w:ind w:firstLine="568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  <w:highlight w:val="white"/>
        </w:rPr>
        <w:t>Актуальность и перспективность программы.</w:t>
      </w:r>
    </w:p>
    <w:p w14:paraId="06000000">
      <w:pPr>
        <w:spacing w:after="0" w:before="0"/>
        <w:ind w:firstLine="284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Логопедические занятия составлена на основе Адаптированной основной общеобразовательной программы общего образования обучающихся в</w:t>
      </w:r>
      <w:r>
        <w:rPr>
          <w:rFonts w:ascii="Times New Roman" w:hAnsi="Times New Roman"/>
          <w:sz w:val="24"/>
        </w:rPr>
        <w:t xml:space="preserve"> МБОУ СОШ с.Сосновка.</w:t>
      </w:r>
    </w:p>
    <w:p w14:paraId="07000000">
      <w:pPr>
        <w:spacing w:after="0" w:before="0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Разработана в соответствии с:</w:t>
      </w:r>
    </w:p>
    <w:p w14:paraId="08000000">
      <w:pPr>
        <w:numPr>
          <w:numId w:val="1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Федеральным «Законом об образовании в РФ» от 29.12.12. №273.</w:t>
      </w:r>
    </w:p>
    <w:p w14:paraId="09000000">
      <w:pPr>
        <w:numPr>
          <w:numId w:val="1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Федеральным государственным образовательным стандартом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  <w:highlight w:val="white"/>
        </w:rPr>
        <w:t>образования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  <w:highlight w:val="white"/>
        </w:rPr>
        <w:t>утв. </w:t>
      </w:r>
      <w:r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color w:val="000000"/>
          <w:sz w:val="24"/>
          <w:highlight w:val="white"/>
        </w:rPr>
        <w:t> Министерства образования и науки РФ от 19 декабря 2014 г. № 1599</w:t>
      </w:r>
      <w:r>
        <w:rPr>
          <w:rFonts w:ascii="Times New Roman" w:hAnsi="Times New Roman"/>
          <w:sz w:val="24"/>
        </w:rPr>
        <w:t>.</w:t>
      </w:r>
    </w:p>
    <w:p w14:paraId="0A000000">
      <w:pPr>
        <w:spacing w:after="0" w:before="0"/>
        <w:ind w:hanging="283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Характеристика Монгуш Долумы</w:t>
      </w:r>
    </w:p>
    <w:p w14:paraId="0B000000">
      <w:pPr>
        <w:spacing w:after="0" w:before="0"/>
        <w:ind w:hanging="283" w:left="0" w:right="0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Монгуш Долума – тихая, </w:t>
      </w:r>
      <w:r>
        <w:rPr>
          <w:rFonts w:ascii="Times New Roman" w:hAnsi="Times New Roman"/>
          <w:sz w:val="24"/>
        </w:rPr>
        <w:t>недостаточно развита мелкая моторика, п</w:t>
      </w:r>
      <w:r>
        <w:rPr>
          <w:rFonts w:ascii="Times New Roman" w:hAnsi="Times New Roman"/>
          <w:sz w:val="24"/>
        </w:rPr>
        <w:t>ри выполнении пальчиковых упражнений, также наблюдается неточности, р</w:t>
      </w:r>
      <w:r>
        <w:rPr>
          <w:rFonts w:ascii="Times New Roman" w:hAnsi="Times New Roman"/>
          <w:sz w:val="24"/>
        </w:rPr>
        <w:t xml:space="preserve">ечь невнятная,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 использует сложные предложения, р</w:t>
      </w:r>
      <w:r>
        <w:rPr>
          <w:rFonts w:ascii="Times New Roman" w:hAnsi="Times New Roman"/>
          <w:sz w:val="24"/>
        </w:rPr>
        <w:t>ебенок не знает алфавит, не читает. При пересказе текста затрудняется ответами на вопросы. Ребенок знает сведения о себе, понимает родственные связи. Ситуация успеха вызывает у ребенка положительные эмоции. Реакция на одобрение и замечания реагирует адекватно</w:t>
      </w:r>
      <w:r>
        <w:rPr>
          <w:rFonts w:ascii="Times New Roman" w:hAnsi="Times New Roman"/>
          <w:sz w:val="24"/>
        </w:rPr>
        <w:t>.</w:t>
      </w:r>
    </w:p>
    <w:p w14:paraId="0C000000">
      <w:pPr>
        <w:spacing w:after="0" w:before="0"/>
        <w:ind w:firstLine="42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Часто встречающиеся проблемы речи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z w:val="24"/>
        </w:rPr>
        <w:t>обучающихся Долумы:</w:t>
      </w:r>
    </w:p>
    <w:p w14:paraId="0D000000">
      <w:pPr>
        <w:spacing w:after="0" w:before="0"/>
        <w:ind w:firstLine="42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плохое понимание обращенной и собственной речи;</w:t>
      </w:r>
    </w:p>
    <w:p w14:paraId="0E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трудности построения самостоятельного высказывания;</w:t>
      </w:r>
    </w:p>
    <w:p w14:paraId="0F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плохая актуализация лексики;</w:t>
      </w:r>
    </w:p>
    <w:p w14:paraId="10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нарушение звукопроизношения;</w:t>
      </w:r>
    </w:p>
    <w:p w14:paraId="11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недостаточность пассивного и активного словаря;</w:t>
      </w:r>
    </w:p>
    <w:p w14:paraId="12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искажение грамматического строя речи.</w:t>
      </w:r>
    </w:p>
    <w:p w14:paraId="13000000">
      <w:pPr>
        <w:spacing w:after="0" w:before="0"/>
        <w:ind w:firstLine="420" w:left="0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 xml:space="preserve">Поэтому с </w:t>
      </w:r>
      <w:r>
        <w:rPr>
          <w:rFonts w:ascii="Times New Roman" w:hAnsi="Times New Roman"/>
          <w:b w:val="1"/>
          <w:sz w:val="24"/>
        </w:rPr>
        <w:t>Целью</w:t>
      </w:r>
      <w:r>
        <w:rPr>
          <w:rFonts w:ascii="Times New Roman" w:hAnsi="Times New Roman"/>
          <w:sz w:val="24"/>
        </w:rPr>
        <w:t xml:space="preserve"> программы логопедических является развитие устной и письменной речи, развитие коммуникативной функции речи.</w:t>
      </w:r>
    </w:p>
    <w:p w14:paraId="14000000">
      <w:pPr>
        <w:spacing w:after="0" w:before="0"/>
        <w:ind w:firstLine="426" w:left="0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учётом санитарно-эпидемиологической обстановки рабочая программа может быть реализована в дистанционном формате.</w:t>
      </w:r>
    </w:p>
    <w:p w14:paraId="15000000">
      <w:pPr>
        <w:spacing w:after="0" w:before="0"/>
        <w:ind w:hanging="578" w:left="218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связи с внедрением обновленных ФГОС.характеристика учащихся Монгуш Долумы – тихая, </w:t>
      </w:r>
      <w:r>
        <w:rPr>
          <w:rFonts w:ascii="Times New Roman" w:hAnsi="Times New Roman"/>
          <w:sz w:val="24"/>
        </w:rPr>
        <w:t xml:space="preserve">недостаточно развита мелкая моторика, </w:t>
      </w:r>
      <w:r>
        <w:rPr>
          <w:rFonts w:ascii="Times New Roman" w:hAnsi="Times New Roman"/>
          <w:sz w:val="24"/>
        </w:rPr>
        <w:t>При выполнении пальчиковых упражнений, также наблюдается неточности, р</w:t>
      </w:r>
      <w:r>
        <w:rPr>
          <w:rFonts w:ascii="Times New Roman" w:hAnsi="Times New Roman"/>
          <w:sz w:val="24"/>
        </w:rPr>
        <w:t xml:space="preserve">ечь невнятная,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 использует сложные предложения, р</w:t>
      </w:r>
      <w:r>
        <w:rPr>
          <w:rFonts w:ascii="Times New Roman" w:hAnsi="Times New Roman"/>
          <w:sz w:val="24"/>
        </w:rPr>
        <w:t>ебенок не знает алфавит, не читает. При пересказе текста затрудняется ответами на вопросы. Ребенок знает сведения о себе, понимает родственные связи. Ситуация успеха вызывает у ребенка положительные эмоции. Реакция на одобрение и замечания реагирует адекватно</w:t>
      </w:r>
      <w:r>
        <w:rPr>
          <w:rFonts w:ascii="Times New Roman" w:hAnsi="Times New Roman"/>
          <w:sz w:val="24"/>
        </w:rPr>
        <w:t>.</w:t>
      </w:r>
    </w:p>
    <w:p w14:paraId="16000000">
      <w:pPr>
        <w:spacing w:after="0" w:before="0"/>
        <w:ind w:firstLine="42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Часто встречающиеся проблемы речи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Долумы:</w:t>
      </w:r>
    </w:p>
    <w:p w14:paraId="17000000">
      <w:pPr>
        <w:spacing w:after="0" w:before="0"/>
        <w:ind w:firstLine="42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плохое понимание обращенной и собственной речи;</w:t>
      </w:r>
    </w:p>
    <w:p w14:paraId="18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трудности построения самостоятельного высказывания;</w:t>
      </w:r>
    </w:p>
    <w:p w14:paraId="19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плохая актуализация лексики;</w:t>
      </w:r>
    </w:p>
    <w:p w14:paraId="1A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нарушение звукопроизношения;</w:t>
      </w:r>
    </w:p>
    <w:p w14:paraId="1B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недостаточность пассивного и активного словаря;</w:t>
      </w:r>
    </w:p>
    <w:p w14:paraId="1C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- искажение грамматического строя речи.</w:t>
      </w:r>
    </w:p>
    <w:p w14:paraId="1D000000">
      <w:pPr>
        <w:spacing w:after="0" w:before="0"/>
        <w:ind w:firstLine="42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Вывод:</w:t>
      </w:r>
      <w:r>
        <w:rPr>
          <w:rFonts w:ascii="Times New Roman" w:hAnsi="Times New Roman"/>
          <w:sz w:val="24"/>
        </w:rPr>
        <w:t xml:space="preserve"> Это связано с целым рядом объективных личностных нарушений в структуре основного дефекта (умственной отсталостью), а также с уменьшением количества коммуникации в целом: исчезновение культуры дворовых игр; замена игр, требующих общения, мультимедийными средствами; появление большого количества детей из двуязычных семей, испытывающих значительные трудности при адаптации в новой языковой среде.</w:t>
      </w:r>
    </w:p>
    <w:p w14:paraId="1E000000">
      <w:pPr>
        <w:spacing w:after="0" w:before="0"/>
        <w:ind w:firstLine="0" w:left="720" w:right="0"/>
        <w:jc w:val="center"/>
        <w:rPr>
          <w:rFonts w:ascii="Times New Roman" w:hAnsi="Times New Roman"/>
          <w:sz w:val="24"/>
        </w:rPr>
      </w:pPr>
    </w:p>
    <w:p w14:paraId="1F000000">
      <w:pPr>
        <w:spacing w:after="0" w:before="0"/>
        <w:ind w:firstLine="0" w:left="72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Основные задачи реализации содержания предмета «Логопедические занятия»</w:t>
      </w:r>
    </w:p>
    <w:p w14:paraId="20000000">
      <w:pPr>
        <w:spacing w:after="0" w:before="0"/>
        <w:ind w:hanging="108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формирование мотивации к взаимодействию со сверстниками и взрослыми;</w:t>
      </w:r>
    </w:p>
    <w:p w14:paraId="21000000">
      <w:pPr>
        <w:spacing w:after="0" w:before="0"/>
        <w:ind w:hanging="108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создание условий для формирования правильного звукопроизношения и закрепления его на словесном материале, исходя из индивидуальных особенностей обучающегося;</w:t>
      </w:r>
    </w:p>
    <w:p w14:paraId="22000000">
      <w:pPr>
        <w:spacing w:after="0" w:before="0"/>
        <w:ind w:hanging="108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развитие артикуляционной моторики, фонематических процессов, грамматического строя речи через коррекцию дефектов устной и письменной речи;</w:t>
      </w:r>
    </w:p>
    <w:p w14:paraId="23000000">
      <w:pPr>
        <w:spacing w:after="0" w:before="0"/>
        <w:ind w:hanging="108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обогащение и активизация словарного запаса детей;</w:t>
      </w:r>
    </w:p>
    <w:p w14:paraId="24000000">
      <w:pPr>
        <w:spacing w:after="0" w:before="0"/>
        <w:ind w:hanging="108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развитие связной речи, умения выражать свои мысли и чувства, умения вступать и поддерживать диалог;</w:t>
      </w:r>
    </w:p>
    <w:p w14:paraId="25000000">
      <w:pPr>
        <w:spacing w:after="0" w:before="0"/>
        <w:ind w:hanging="108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развитие коммуникативных навыков посредством повышения уровня общего речевого развития детей;</w:t>
      </w:r>
    </w:p>
    <w:p w14:paraId="26000000">
      <w:pPr>
        <w:spacing w:after="0" w:before="0"/>
        <w:ind w:hanging="108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создание условий для коррекции и развития познавательной деятельности обучающихся (общеинтеллектуальных умений, учебных навыков, слухового и зрительного восприятия, памяти, внимания, фонематического слуха) и общей координации движений, мелкой и общей моторики;</w:t>
      </w:r>
    </w:p>
    <w:p w14:paraId="27000000">
      <w:pPr>
        <w:spacing w:after="0" w:before="0"/>
        <w:ind w:hanging="1080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·</w:t>
      </w: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оказание консультативной и методической помощи родителям (законным представителям) обучающихся с интеллектуальными нарушениями по вопросам развития речи и коммуникации.</w:t>
      </w:r>
    </w:p>
    <w:p w14:paraId="28000000">
      <w:pPr>
        <w:spacing w:after="0" w:before="0"/>
        <w:ind w:firstLine="0" w:left="72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Направления работы:</w:t>
      </w:r>
    </w:p>
    <w:p w14:paraId="29000000">
      <w:pPr>
        <w:spacing w:after="0" w:before="0"/>
        <w:ind w:firstLine="0" w:left="72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Диагностика и коррекция звукопроизношения (постановка, автоматизация и дифференциация звуков речи);</w:t>
      </w:r>
    </w:p>
    <w:p w14:paraId="2A000000">
      <w:pPr>
        <w:spacing w:after="0" w:before="0"/>
        <w:ind w:firstLine="0" w:left="72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Диагностика и коррекция лексической стороны речи;</w:t>
      </w:r>
    </w:p>
    <w:p w14:paraId="2B000000">
      <w:pPr>
        <w:spacing w:after="0" w:before="0"/>
        <w:ind w:firstLine="0" w:left="72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14:paraId="2C000000">
      <w:pPr>
        <w:spacing w:after="0" w:before="0"/>
        <w:ind w:firstLine="0" w:left="72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Коррекция диалогической и формирование монологической форм речи;</w:t>
      </w:r>
    </w:p>
    <w:p w14:paraId="2D000000">
      <w:pPr>
        <w:spacing w:after="0" w:before="0"/>
        <w:ind w:firstLine="0" w:left="72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Развитие коммуникативной функции речи;</w:t>
      </w:r>
    </w:p>
    <w:p w14:paraId="2E000000">
      <w:pPr>
        <w:spacing w:after="0" w:before="0"/>
        <w:ind w:firstLine="0" w:left="72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Коррекция нарушений чтения и письма;</w:t>
      </w:r>
    </w:p>
    <w:p w14:paraId="2F000000">
      <w:pPr>
        <w:spacing w:after="0" w:before="0"/>
        <w:ind w:firstLine="0" w:left="72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Расширение представлений об окружающей действительности;</w:t>
      </w:r>
    </w:p>
    <w:p w14:paraId="30000000">
      <w:pPr>
        <w:spacing w:after="0" w:before="0"/>
        <w:ind w:firstLine="0" w:left="72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Развитие познавательной сферы (мышления, памяти, внимания).</w:t>
      </w:r>
    </w:p>
    <w:p w14:paraId="31000000">
      <w:pPr>
        <w:spacing w:after="0" w:before="0"/>
        <w:ind w:firstLine="426" w:left="0" w:right="0"/>
        <w:rPr>
          <w:rFonts w:ascii="Times New Roman" w:hAnsi="Times New Roman"/>
          <w:sz w:val="24"/>
        </w:rPr>
      </w:pPr>
    </w:p>
    <w:p w14:paraId="32000000">
      <w:pPr>
        <w:spacing w:after="0" w:before="0"/>
        <w:ind w:firstLine="426" w:left="0" w:right="0"/>
        <w:jc w:val="both"/>
        <w:rPr>
          <w:rFonts w:ascii="Times New Roman" w:hAnsi="Times New Roman"/>
          <w:sz w:val="24"/>
        </w:rPr>
      </w:pPr>
    </w:p>
    <w:p w14:paraId="33000000">
      <w:pPr>
        <w:spacing w:after="0" w:before="0"/>
        <w:ind w:hanging="2148" w:left="1428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II.</w:t>
      </w:r>
      <w:r>
        <w:rPr>
          <w:rFonts w:ascii="Times New Roman" w:hAnsi="Times New Roman"/>
          <w:b w:val="1"/>
          <w:sz w:val="24"/>
        </w:rPr>
        <w:t>          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Содержание программы</w:t>
      </w:r>
    </w:p>
    <w:p w14:paraId="34000000">
      <w:pPr>
        <w:spacing w:after="160" w:before="0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состоит из четырех этапов.</w:t>
      </w:r>
    </w:p>
    <w:p w14:paraId="35000000">
      <w:pPr>
        <w:spacing w:after="160" w:before="0"/>
        <w:ind w:firstLine="708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включает </w:t>
      </w:r>
      <w:r>
        <w:rPr>
          <w:rFonts w:ascii="Times New Roman" w:hAnsi="Times New Roman"/>
          <w:sz w:val="24"/>
        </w:rPr>
        <w:t> 32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часа, при проведении занятий 1 раза в неделю по 30 минут.</w:t>
      </w:r>
    </w:p>
    <w:p w14:paraId="36000000">
      <w:pPr>
        <w:spacing w:after="160" w:before="0"/>
        <w:ind w:firstLine="0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u w:color="000000" w:val="single"/>
        </w:rPr>
        <w:t>Программа состоит из четырёх этапов</w:t>
      </w:r>
      <w:r>
        <w:rPr>
          <w:rFonts w:ascii="Times New Roman" w:hAnsi="Times New Roman"/>
          <w:b w:val="0"/>
          <w:sz w:val="24"/>
        </w:rPr>
        <w:t>:</w:t>
      </w:r>
    </w:p>
    <w:p w14:paraId="37000000">
      <w:pPr>
        <w:spacing w:after="160" w:before="0"/>
        <w:ind w:hanging="1080" w:left="72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</w:t>
      </w:r>
      <w:r>
        <w:rPr>
          <w:rFonts w:ascii="Times New Roman" w:hAnsi="Times New Roman"/>
          <w:b w:val="1"/>
          <w:sz w:val="24"/>
        </w:rPr>
        <w:t>   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color="000000" w:val="single"/>
        </w:rPr>
        <w:t>Входная диагностика.</w:t>
      </w:r>
    </w:p>
    <w:p w14:paraId="38000000">
      <w:pPr>
        <w:spacing w:after="0" w:before="0"/>
        <w:ind w:firstLine="72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Экспресс-диагностика .</w:t>
      </w:r>
    </w:p>
    <w:p w14:paraId="39000000">
      <w:pPr>
        <w:spacing w:after="16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3A000000">
      <w:pPr>
        <w:numPr>
          <w:numId w:val="2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 письменных работ и процесса чтения,</w:t>
      </w:r>
    </w:p>
    <w:p w14:paraId="3B000000">
      <w:pPr>
        <w:numPr>
          <w:numId w:val="2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Определить состояние звукопроизношения, языкового анализа и синтеза, языковых представлений, фонематического восприятия,</w:t>
      </w:r>
    </w:p>
    <w:p w14:paraId="3C000000">
      <w:pPr>
        <w:numPr>
          <w:numId w:val="2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Определить состояние лексико-грамматического строя, связной речи,</w:t>
      </w:r>
    </w:p>
    <w:p w14:paraId="3D000000">
      <w:pPr>
        <w:numPr>
          <w:numId w:val="2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Выявить индивидуальные особенности мышления, внимания, памяти.</w:t>
      </w:r>
    </w:p>
    <w:p w14:paraId="3E000000">
      <w:pPr>
        <w:numPr>
          <w:numId w:val="2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Опираясь на материалы обследования и мониторинг, поделить учеников на подгруппы (в зависимости от вида дисграфии).</w:t>
      </w:r>
      <w:r>
        <w:rPr>
          <w:rFonts w:ascii="Times New Roman" w:hAnsi="Times New Roman"/>
          <w:sz w:val="24"/>
        </w:rPr>
        <w:t> </w:t>
      </w:r>
    </w:p>
    <w:p w14:paraId="3F000000">
      <w:pPr>
        <w:spacing w:after="160" w:before="0"/>
        <w:ind w:firstLine="36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Диагностика проводится в период с 1 по 15 сентября или при необходимости (вновь прибывшие дети) в течение учебного года.</w:t>
      </w:r>
    </w:p>
    <w:p w14:paraId="40000000">
      <w:pPr>
        <w:spacing w:after="16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 этапа - 4 часа.</w:t>
      </w:r>
    </w:p>
    <w:p w14:paraId="41000000">
      <w:pPr>
        <w:spacing w:after="160" w:before="0"/>
        <w:ind w:hanging="1080" w:left="72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>   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color="000000" w:val="single"/>
        </w:rPr>
        <w:t>Коррекционный этап.</w:t>
      </w:r>
    </w:p>
    <w:p w14:paraId="42000000">
      <w:pPr>
        <w:spacing w:after="16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43000000">
      <w:pPr>
        <w:numPr>
          <w:numId w:val="3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Проведение коррекционных занятий для преодоления устных и письменых нарушений, а также словарного запаса.</w:t>
      </w:r>
    </w:p>
    <w:p w14:paraId="44000000">
      <w:pPr>
        <w:numPr>
          <w:numId w:val="3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проводится по направлениям, соответствующим основным видам ошибок: в </w:t>
      </w:r>
      <w:r>
        <w:rPr>
          <w:rFonts w:ascii="Times New Roman" w:hAnsi="Times New Roman"/>
          <w:sz w:val="24"/>
        </w:rPr>
        <w:t>каждой подгруппе логопед делает акцент на коррекционно-логопедическую работу.</w:t>
      </w:r>
    </w:p>
    <w:p w14:paraId="45000000">
      <w:pPr>
        <w:numPr>
          <w:numId w:val="3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Параллельное проведение коррекционной работы, направленной на устранение нарушений звукопроизношения и чтения.</w:t>
      </w:r>
    </w:p>
    <w:p w14:paraId="46000000">
      <w:pPr>
        <w:spacing w:after="16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Длительность этапа – 24 часа.</w:t>
      </w:r>
    </w:p>
    <w:p w14:paraId="47000000">
      <w:pPr>
        <w:spacing w:after="160" w:before="0"/>
        <w:ind w:hanging="1080" w:left="72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</w:t>
      </w:r>
      <w:r>
        <w:rPr>
          <w:rFonts w:ascii="Times New Roman" w:hAnsi="Times New Roman"/>
          <w:b w:val="1"/>
          <w:sz w:val="24"/>
        </w:rPr>
        <w:t>   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color="000000" w:val="single"/>
        </w:rPr>
        <w:t>Этап повторения и закрепления.</w:t>
      </w:r>
    </w:p>
    <w:p w14:paraId="48000000">
      <w:pPr>
        <w:spacing w:after="16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49000000">
      <w:pPr>
        <w:numPr>
          <w:numId w:val="4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Повторение знаний и умений, выработка навыков, приобретенных в период коррекционно-логопедических занятий,</w:t>
      </w:r>
    </w:p>
    <w:p w14:paraId="4A000000">
      <w:pPr>
        <w:numPr>
          <w:numId w:val="4"/>
        </w:numPr>
        <w:spacing w:after="16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Закрепление ЗУН в различных видах деятельности.</w:t>
      </w:r>
    </w:p>
    <w:p w14:paraId="4B000000">
      <w:pPr>
        <w:spacing w:after="16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 этапа – 3 часа.</w:t>
      </w:r>
    </w:p>
    <w:p w14:paraId="4C000000">
      <w:pPr>
        <w:spacing w:after="160" w:before="0"/>
        <w:ind w:hanging="1080" w:left="72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</w:t>
      </w:r>
      <w:r>
        <w:rPr>
          <w:rFonts w:ascii="Times New Roman" w:hAnsi="Times New Roman"/>
          <w:b w:val="1"/>
          <w:sz w:val="24"/>
        </w:rPr>
        <w:t>   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color="000000" w:val="single"/>
        </w:rPr>
        <w:t>Оценочный этап. (Выходная диагностика).</w:t>
      </w:r>
    </w:p>
    <w:p w14:paraId="4D000000">
      <w:pPr>
        <w:spacing w:after="160" w:before="0"/>
        <w:ind w:firstLine="0" w:left="36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Задачи:</w:t>
      </w:r>
    </w:p>
    <w:p w14:paraId="4E000000">
      <w:pPr>
        <w:numPr>
          <w:numId w:val="5"/>
        </w:numPr>
        <w:spacing w:after="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Проверка навыков письма и чтения,</w:t>
      </w:r>
    </w:p>
    <w:p w14:paraId="4F000000">
      <w:pPr>
        <w:numPr>
          <w:numId w:val="5"/>
        </w:numPr>
        <w:spacing w:after="160" w:before="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Анализ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 различных видов письменных работ детей.</w:t>
      </w:r>
    </w:p>
    <w:p w14:paraId="50000000">
      <w:pPr>
        <w:spacing w:after="16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Длительность этапа – 3 часа.</w:t>
      </w:r>
    </w:p>
    <w:p w14:paraId="51000000">
      <w:pPr>
        <w:spacing w:after="0" w:before="0"/>
        <w:ind w:hanging="2148" w:left="1428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III.</w:t>
      </w:r>
      <w:r>
        <w:rPr>
          <w:rFonts w:ascii="Times New Roman" w:hAnsi="Times New Roman"/>
          <w:b w:val="1"/>
          <w:sz w:val="24"/>
        </w:rPr>
        <w:t>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Планируемые результаты</w:t>
      </w:r>
    </w:p>
    <w:p w14:paraId="52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trike w:val="0"/>
          <w:color w:val="000000"/>
          <w:sz w:val="24"/>
        </w:rPr>
        <w:t> </w:t>
      </w:r>
    </w:p>
    <w:p w14:paraId="53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u w:color="000000" w:val="single"/>
        </w:rPr>
        <w:t xml:space="preserve">К концу года обучения учащаяся должна знать: </w:t>
      </w:r>
      <w:r>
        <w:rPr>
          <w:rFonts w:ascii="Times New Roman" w:hAnsi="Times New Roman"/>
          <w:b w:val="0"/>
          <w:i w:val="0"/>
          <w:caps w:val="0"/>
          <w:color w:val="111115"/>
          <w:spacing w:val="0"/>
          <w:sz w:val="24"/>
          <w:highlight w:val="white"/>
        </w:rPr>
        <w:t>наизусть 6-8 стихотворений; алфавит; пословицы, загадки, стихотворения. Общеучебные умения: Действовать в новых условиях. Самостоятельно составлять алгоритм действий. Подводить итоги работы. Пользоваться компьютером. Владеть приемами самоконтроля и оценки деятельности.</w:t>
      </w:r>
    </w:p>
    <w:p w14:paraId="54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55000000">
      <w:pPr>
        <w:spacing w:after="0" w:before="0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color="000000" w:val="single"/>
        </w:rPr>
        <w:t>К концу обучения учащаяся</w:t>
      </w:r>
      <w:r>
        <w:rPr>
          <w:rFonts w:ascii="Times New Roman" w:hAnsi="Times New Roman"/>
          <w:sz w:val="24"/>
          <w:u w:color="000000" w:val="single"/>
        </w:rPr>
        <w:t> </w:t>
      </w:r>
      <w:r>
        <w:rPr>
          <w:rFonts w:ascii="Times New Roman" w:hAnsi="Times New Roman"/>
          <w:sz w:val="24"/>
          <w:u w:color="000000" w:val="single"/>
        </w:rPr>
        <w:t xml:space="preserve"> должна уметь: </w:t>
      </w:r>
      <w:r>
        <w:rPr>
          <w:rFonts w:ascii="Times New Roman" w:hAnsi="Times New Roman"/>
          <w:b w:val="0"/>
          <w:i w:val="0"/>
          <w:caps w:val="0"/>
          <w:color w:val="111115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111115"/>
          <w:spacing w:val="0"/>
          <w:sz w:val="24"/>
          <w:highlight w:val="white"/>
        </w:rPr>
        <w:t>различать звуки и буквы, звуки гласные и согласные, обозначать их на письме;   проверять написание безударных гласных, звонких и глухих согласных путём изменения формы слова;   выделять имя существительное, имя прилагательное, глагол как части речи;   строить простое распространённое предложение;   связно высказываться устно, письменно ( с помощью логопеда);читать осознанно, правильно, выразительно, целыми словами вслух; читать «про себя», выполняя задания логопеда;   отвечать на вопросы;   пересказывать текст по плану с помощью учителя, несложные по содержанию тексты – самостоятельно.</w:t>
      </w:r>
    </w:p>
    <w:p w14:paraId="56000000">
      <w:pPr>
        <w:spacing w:after="160" w:before="0"/>
        <w:ind w:firstLine="0" w:left="0" w:right="0"/>
        <w:jc w:val="both"/>
        <w:rPr>
          <w:rFonts w:ascii="Times New Roman" w:hAnsi="Times New Roman"/>
          <w:sz w:val="24"/>
        </w:rPr>
      </w:pPr>
    </w:p>
    <w:p w14:paraId="57000000">
      <w:pPr>
        <w:spacing w:after="160" w:before="0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IV. Календарно-тематическое планирование</w:t>
      </w:r>
    </w:p>
    <w:tbl>
      <w:tblPr>
        <w:tblBorders>
          <w:top w:sz="4" w:val="single"/>
          <w:left w:sz="4" w:val="single"/>
          <w:bottom w:sz="4" w:val="single"/>
          <w:right w:sz="4" w:val="single"/>
        </w:tblBorders>
        <w:tblLayout w:type="fixed"/>
      </w:tblPr>
      <w:tblGrid>
        <w:gridCol w:w="1028"/>
        <w:gridCol w:w="5280"/>
        <w:gridCol w:w="4893"/>
        <w:gridCol w:w="979"/>
        <w:gridCol w:w="1243"/>
        <w:gridCol w:w="1243"/>
      </w:tblGrid>
      <w:tr>
        <w:tc>
          <w:tcPr>
            <w:tcW w:type="dxa" w:w="102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5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5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5280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5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занятия</w:t>
            </w:r>
          </w:p>
        </w:tc>
        <w:tc>
          <w:tcPr>
            <w:tcW w:type="dxa" w:w="4893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5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Содержание работы</w:t>
            </w:r>
          </w:p>
        </w:tc>
        <w:tc>
          <w:tcPr>
            <w:tcW w:type="dxa" w:w="979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5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  <w:p w14:paraId="5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часов</w:t>
            </w:r>
          </w:p>
        </w:tc>
        <w:tc>
          <w:tcPr>
            <w:tcW w:type="dxa" w:w="1243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5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по плану</w:t>
            </w:r>
          </w:p>
        </w:tc>
        <w:tc>
          <w:tcPr>
            <w:tcW w:type="dxa" w:w="1243"/>
            <w:tcBorders>
              <w:top w:color="000000" w:sz="8" w:val="single"/>
              <w:left w:color="000000" w:sz="8" w:val="nil"/>
              <w:bottom w:color="000000" w:sz="8" w:val="single"/>
              <w:right w:color="000000" w:sz="8" w:val="single"/>
            </w:tcBorders>
            <w:vAlign w:val="top"/>
          </w:tcPr>
          <w:p w14:paraId="5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фактически</w:t>
            </w: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6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0172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Диагностический этап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3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6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первичной диагностики.</w:t>
            </w: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Обследовать речь на уровне понимания слов, предложений, грамматических форм, текста.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08.09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6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Выявить наличие нарушений звукопроизношений.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15.09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7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3000000">
            <w:pPr>
              <w:spacing w:after="0" w:before="0"/>
              <w:ind w:hanging="11" w:left="36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Выявить наличие нарушений чтения и письма.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7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0172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Коррекционный этап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7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D000000">
            <w:pPr>
              <w:spacing w:after="0" w:before="0"/>
              <w:ind w:hanging="1080" w:left="720"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   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Предложение.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  </w:t>
            </w: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различение в понятиях «предложение» и «слово».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7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29.09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8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3000000">
            <w:pPr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Звуки речи</w:t>
            </w:r>
          </w:p>
          <w:p w14:paraId="84000000">
            <w:pPr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различие в понятиях «звук» и «буква».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06.10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8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Уточнить способ образования гласных звуков.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13.10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8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7"/>
        </w:trP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8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000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навык выделения гласных звуков в слове.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9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Уточнить различие в образовании гласных и согласных звуков.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9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C000000">
            <w:pPr>
              <w:spacing w:after="0" w:before="0"/>
              <w:ind w:hanging="1080" w:left="72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 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Слоговая структура слова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    </w:t>
            </w:r>
          </w:p>
          <w:p w14:paraId="9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понятие о слоге как части слова.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9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A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3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  <w:p w14:paraId="A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5000000">
            <w:pPr>
              <w:spacing w:after="0" w:before="0"/>
              <w:ind w:hanging="11" w:left="36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умение делить слова на слоги, переносить части слова при письме.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A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A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Ударение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умение выделять ударный слог.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A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A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Слова, обозначающие предметы</w:t>
            </w: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понятие о словах, обозначающих предмет.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B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различать предметы по вопросам «кто это?», «что это?».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08.12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B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  <w:p w14:paraId="B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образовывать слова, обозначающие маленький предмет с помощью уменьшительно-ласкательных суффиксов.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B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C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сравнивать два похожих предмета и определять признаки сходства и различия.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22.12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C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9000000">
            <w:pPr>
              <w:spacing w:after="0" w:before="0"/>
              <w:ind w:hanging="1080" w:left="72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  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Слова, обозначающие действия предмета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  </w:t>
            </w:r>
          </w:p>
          <w:p w14:paraId="C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умение правильно употреблять грамматическую форму глагола.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C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C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  <w:p w14:paraId="D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правильно, употреблять грамматическую форму глагола, ставя соответствующие вопросы.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3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D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правильно, употреблять глаголы с различными приставками.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DC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образовывать множественное число глаголов.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D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E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3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правильно, согласовывать имена существительные с глаголами в роде.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E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A000000">
            <w:pPr>
              <w:spacing w:after="0" w:before="0"/>
              <w:ind w:hanging="11" w:left="36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различать слова, обозначающие предметы и действия предметов.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D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E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EF000000">
            <w:pPr>
              <w:spacing w:after="0" w:before="0"/>
              <w:ind w:hanging="1080" w:left="72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  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Слова, обозначающие признак предмета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    </w:t>
            </w:r>
          </w:p>
          <w:p w14:paraId="F0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Закрепить представление о словах, обозначающих признак предмета.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2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4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1"/>
        </w:trP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F5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выделять ведущие признаки предметов.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88"/>
        </w:trP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F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образовывать прилагательные, используя уменьшительно-ласкательные суффиксы.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E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F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0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01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подбирать прилагательные, обозначающие противоположные признаки (антонимы).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4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29.03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6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07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9010000">
            <w:pPr>
              <w:spacing w:after="0" w:before="0"/>
              <w:ind w:hanging="11" w:left="36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Учить подбирать слова-признаки, близкие по значению (синонимы).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A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C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0D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0172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E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Этап повторения и закрепления.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0F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001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1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12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и уточнение знаний по пройденной теме.</w:t>
            </w: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4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Устная работа.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5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7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18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A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обобщение изученного за год.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B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D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1E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1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0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и обобщение изученного за год.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1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03.05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3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24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0172"/>
            <w:gridSpan w:val="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5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Оценочный этап.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6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7010000">
            <w:pPr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8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7"/>
        </w:trP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29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коррекционной работы за год.</w:t>
            </w:r>
          </w:p>
          <w:p w14:paraId="2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итоговых проверочных работ.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D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2F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30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коррекционной работы за год.</w:t>
            </w:r>
          </w:p>
          <w:p w14:paraId="32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итоговых проверочных работ.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4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6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1028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37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28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коррекционной работы за год.</w:t>
            </w:r>
          </w:p>
          <w:p w14:paraId="3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итоговых проверочных работ.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B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D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1200"/>
            <w:gridSpan w:val="3"/>
            <w:tcBorders>
              <w:top w:color="000000" w:sz="8" w:val="nil"/>
              <w:left w:color="000000" w:sz="8" w:val="single"/>
              <w:bottom w:color="000000" w:sz="8" w:val="single"/>
              <w:right w:color="000000" w:sz="8" w:val="single"/>
            </w:tcBorders>
            <w:vAlign w:val="top"/>
          </w:tcPr>
          <w:p w14:paraId="3E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979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3F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40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24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vAlign w:val="top"/>
          </w:tcPr>
          <w:p w14:paraId="4101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2010000">
      <w:pPr>
        <w:pStyle w:val="Style_1"/>
      </w:pPr>
    </w:p>
    <w:p w14:paraId="43010000">
      <w:pPr>
        <w:pStyle w:val="Style_1"/>
      </w:pPr>
    </w:p>
    <w:sectPr>
      <w:pgSz w:h="11908" w:orient="landscape" w:w="16848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2023-09-26T02:54:02Z</dcterms:modified>
</cp:coreProperties>
</file>