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bidi w:val="0"/>
        <w:ind w:firstLine="1041" w:firstLineChars="400"/>
        <w:rPr>
          <w:i w:val="0"/>
          <w:iCs w:val="0"/>
        </w:rPr>
      </w:pPr>
      <w:bookmarkStart w:id="0" w:name="block-23185923"/>
      <w:r>
        <w:rPr>
          <w:i w:val="0"/>
          <w:iCs w:val="0"/>
        </w:rPr>
        <w:t>МИНИСТЕРСТВО</w:t>
      </w:r>
      <w:r>
        <w:rPr>
          <w:rFonts w:hint="default"/>
          <w:i w:val="0"/>
          <w:iCs w:val="0"/>
          <w:lang w:val="ru-RU"/>
        </w:rPr>
        <w:t xml:space="preserve"> </w:t>
      </w:r>
      <w:r>
        <w:rPr>
          <w:i w:val="0"/>
          <w:iCs w:val="0"/>
        </w:rPr>
        <w:t>ПРОСВЕЩЕНИЯ РОССИЙСКО</w:t>
      </w:r>
      <w:r>
        <w:rPr>
          <w:i w:val="0"/>
          <w:iCs w:val="0"/>
          <w:lang w:val="ru-RU"/>
        </w:rPr>
        <w:t>Й</w:t>
      </w:r>
      <w:r>
        <w:rPr>
          <w:rFonts w:hint="default"/>
          <w:i w:val="0"/>
          <w:iCs w:val="0"/>
          <w:lang w:val="ru-RU"/>
        </w:rPr>
        <w:t xml:space="preserve">  </w:t>
      </w:r>
      <w:r>
        <w:rPr>
          <w:i w:val="0"/>
          <w:iCs w:val="0"/>
        </w:rPr>
        <w:t>ФЕДЕРАЦИИ</w:t>
      </w:r>
    </w:p>
    <w:p>
      <w:pPr>
        <w:spacing w:before="0" w:after="0" w:line="240" w:lineRule="auto"/>
        <w:ind w:left="120"/>
        <w:jc w:val="center"/>
      </w:pPr>
      <w:r>
        <w:rPr>
          <w:rFonts w:ascii="Times New Roman" w:hAnsi="Times New Roman"/>
          <w:b/>
          <w:i w:val="0"/>
          <w:color w:val="000000"/>
          <w:sz w:val="28"/>
        </w:rPr>
        <w:t>‌</w:t>
      </w:r>
      <w:bookmarkStart w:id="1" w:name="860646c2-889a-4569-8575-2a8bf8f7bf01"/>
      <w:r>
        <w:rPr>
          <w:rFonts w:ascii="Times New Roman" w:hAnsi="Times New Roman"/>
          <w:b/>
          <w:i w:val="0"/>
          <w:color w:val="000000"/>
          <w:sz w:val="28"/>
        </w:rPr>
        <w:t>‌‌Министерство образования  Республики Тыва</w:t>
      </w:r>
      <w:bookmarkEnd w:id="1"/>
      <w:r>
        <w:rPr>
          <w:rFonts w:ascii="Times New Roman" w:hAnsi="Times New Roman"/>
          <w:b/>
          <w:i w:val="0"/>
          <w:color w:val="000000"/>
          <w:sz w:val="28"/>
        </w:rPr>
        <w:t xml:space="preserve">‌‌ </w:t>
      </w:r>
    </w:p>
    <w:p>
      <w:pPr>
        <w:spacing w:before="0" w:after="0" w:line="240" w:lineRule="auto"/>
        <w:ind w:left="120"/>
        <w:jc w:val="center"/>
      </w:pPr>
      <w:r>
        <w:rPr>
          <w:rFonts w:hint="default" w:ascii="Times New Roman" w:hAnsi="Times New Roman"/>
          <w:b/>
          <w:i w:val="0"/>
          <w:color w:val="000000"/>
          <w:sz w:val="28"/>
          <w:lang w:val="ru-RU"/>
        </w:rPr>
        <w:t xml:space="preserve">   </w:t>
      </w:r>
      <w:r>
        <w:rPr>
          <w:rFonts w:ascii="Times New Roman" w:hAnsi="Times New Roman"/>
          <w:b/>
          <w:i w:val="0"/>
          <w:color w:val="000000"/>
          <w:sz w:val="28"/>
        </w:rPr>
        <w:t>‌</w:t>
      </w:r>
      <w:bookmarkStart w:id="2" w:name="14fc4b3a-950c-4903-a83a-e28a6ceb6a1b"/>
      <w:r>
        <w:rPr>
          <w:rFonts w:ascii="Times New Roman" w:hAnsi="Times New Roman"/>
          <w:b/>
          <w:i w:val="0"/>
          <w:color w:val="000000"/>
          <w:sz w:val="28"/>
        </w:rPr>
        <w:t>‌‌</w:t>
      </w:r>
      <w:bookmarkEnd w:id="2"/>
      <w:bookmarkStart w:id="3" w:name="14fc4b3a-950c-4903-a83a-e28a6ceb6a1b"/>
      <w:r>
        <w:rPr>
          <w:rFonts w:ascii="Times New Roman" w:hAnsi="Times New Roman"/>
          <w:b/>
          <w:i w:val="0"/>
          <w:color w:val="000000"/>
          <w:sz w:val="28"/>
        </w:rPr>
        <w:t>Управление образования  Тандинского кожууна</w:t>
      </w:r>
      <w:bookmarkEnd w:id="3"/>
      <w:r>
        <w:rPr>
          <w:rFonts w:ascii="Times New Roman" w:hAnsi="Times New Roman"/>
          <w:b/>
          <w:i w:val="0"/>
          <w:color w:val="000000"/>
          <w:sz w:val="28"/>
        </w:rPr>
        <w:t>‌</w:t>
      </w: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pacing w:before="0" w:after="0" w:line="240" w:lineRule="auto"/>
        <w:ind w:left="120"/>
        <w:jc w:val="center"/>
      </w:pPr>
      <w:r>
        <w:rPr>
          <w:rFonts w:ascii="Times New Roman" w:hAnsi="Times New Roman"/>
          <w:b/>
          <w:i w:val="0"/>
          <w:color w:val="000000"/>
          <w:sz w:val="28"/>
        </w:rPr>
        <w:t>МБОУ СОШ с.Сосновка</w:t>
      </w:r>
    </w:p>
    <w:p>
      <w:pPr>
        <w:spacing w:before="0" w:after="0"/>
        <w:ind w:left="120"/>
        <w:jc w:val="left"/>
      </w:pPr>
    </w:p>
    <w:p>
      <w:pPr>
        <w:spacing w:before="0" w:after="0"/>
        <w:ind w:left="120"/>
        <w:jc w:val="left"/>
      </w:pPr>
    </w:p>
    <w:p>
      <w:pPr>
        <w:spacing w:before="0" w:after="0"/>
        <w:jc w:val="left"/>
      </w:pPr>
      <w:r>
        <w:drawing>
          <wp:inline distT="0" distB="0" distL="114300" distR="114300">
            <wp:extent cx="5264785" cy="6349365"/>
            <wp:effectExtent l="0" t="0" r="8255" b="571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3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3" w:name="_GoBack"/>
      <w:bookmarkEnd w:id="23"/>
    </w:p>
    <w:p>
      <w:pPr>
        <w:spacing w:before="0" w:after="0"/>
        <w:ind w:left="120"/>
        <w:jc w:val="left"/>
      </w:pPr>
    </w:p>
    <w:p>
      <w:pPr>
        <w:sectPr>
          <w:pgSz w:w="11906" w:h="16383"/>
          <w:pgMar w:top="1440" w:right="1800" w:bottom="1440" w:left="1800" w:header="720" w:footer="720" w:gutter="0"/>
          <w:cols w:space="720" w:num="1"/>
        </w:sectPr>
      </w:pPr>
      <w:bookmarkStart w:id="4" w:name="block-23185923"/>
    </w:p>
    <w:bookmarkEnd w:id="0"/>
    <w:bookmarkEnd w:id="4"/>
    <w:p>
      <w:pPr>
        <w:spacing w:before="0" w:after="0" w:line="264" w:lineRule="auto"/>
        <w:ind w:left="120"/>
        <w:jc w:val="both"/>
      </w:pPr>
      <w:bookmarkStart w:id="5" w:name="block-23185925"/>
      <w:r>
        <w:rPr>
          <w:rFonts w:ascii="Times New Roman" w:hAnsi="Times New Roman"/>
          <w:b/>
          <w:i w:val="0"/>
          <w:color w:val="000000"/>
          <w:sz w:val="28"/>
        </w:rPr>
        <w:t>ПОЯСНИТЕЛЬНАЯ ЗАПИСКА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>
        <w:rPr>
          <w:rFonts w:ascii="Calibri" w:hAnsi="Calibri"/>
          <w:b w:val="0"/>
          <w:i w:val="0"/>
          <w:color w:val="000000"/>
          <w:sz w:val="28"/>
        </w:rPr>
        <w:t xml:space="preserve">– </w:t>
      </w:r>
      <w:r>
        <w:rPr>
          <w:rFonts w:ascii="Times New Roman" w:hAnsi="Times New Roman"/>
          <w:b w:val="0"/>
          <w:i w:val="0"/>
          <w:color w:val="000000"/>
          <w:sz w:val="28"/>
        </w:rPr>
        <w:t>целое», «больше</w:t>
      </w:r>
      <w:r>
        <w:rPr>
          <w:rFonts w:ascii="Times New Roman" w:hAnsi="Times New Roman"/>
          <w:b w:val="0"/>
          <w:i w:val="0"/>
          <w:color w:val="333333"/>
          <w:sz w:val="28"/>
        </w:rPr>
        <w:t xml:space="preserve"> – </w:t>
      </w:r>
      <w:r>
        <w:rPr>
          <w:rFonts w:ascii="Times New Roman" w:hAnsi="Times New Roman"/>
          <w:b w:val="0"/>
          <w:i w:val="0"/>
          <w:color w:val="000000"/>
          <w:sz w:val="28"/>
        </w:rPr>
        <w:t>меньше», «равно</w:t>
      </w:r>
      <w:r>
        <w:rPr>
          <w:rFonts w:ascii="Times New Roman" w:hAnsi="Times New Roman"/>
          <w:b w:val="0"/>
          <w:i w:val="0"/>
          <w:color w:val="333333"/>
          <w:sz w:val="28"/>
        </w:rPr>
        <w:t xml:space="preserve"> – </w:t>
      </w:r>
      <w:r>
        <w:rPr>
          <w:rFonts w:ascii="Times New Roman" w:hAnsi="Times New Roman"/>
          <w:b w:val="0"/>
          <w:i w:val="0"/>
          <w:color w:val="000000"/>
          <w:sz w:val="28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>
      <w:pPr>
        <w:spacing w:before="0" w:after="0" w:line="264" w:lineRule="auto"/>
        <w:ind w:firstLine="600"/>
        <w:jc w:val="both"/>
        <w:rPr>
          <w:rFonts w:hint="default"/>
          <w:lang w:val="ru-RU"/>
        </w:rPr>
        <w:sectPr>
          <w:pgSz w:w="11906" w:h="16383"/>
          <w:pgMar w:top="1440" w:right="1800" w:bottom="1440" w:left="1800" w:header="720" w:footer="720" w:gutter="0"/>
          <w:cols w:space="720" w:num="1"/>
        </w:sectPr>
      </w:pPr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  <w:bookmarkStart w:id="6" w:name="bc284a2b-8dc7-47b2-bec2-e0e566c832dd"/>
      <w:r>
        <w:rPr>
          <w:rFonts w:ascii="Times New Roman" w:hAnsi="Times New Roman"/>
          <w:b w:val="0"/>
          <w:i w:val="0"/>
          <w:color w:val="000000"/>
          <w:sz w:val="28"/>
        </w:rPr>
        <w:t>На изучение математики отводится во 2 классе – 136 часов (4 часа</w:t>
      </w:r>
      <w:bookmarkEnd w:id="6"/>
      <w:bookmarkStart w:id="7" w:name="block-23185925"/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 xml:space="preserve"> в неделю)</w:t>
      </w:r>
    </w:p>
    <w:bookmarkEnd w:id="5"/>
    <w:bookmarkEnd w:id="7"/>
    <w:p>
      <w:pPr>
        <w:spacing w:before="0" w:after="0" w:line="264" w:lineRule="auto"/>
        <w:ind w:left="120"/>
        <w:jc w:val="both"/>
      </w:pPr>
      <w:bookmarkStart w:id="8" w:name="block-23185918"/>
      <w:r>
        <w:rPr>
          <w:rFonts w:ascii="Times New Roman" w:hAnsi="Times New Roman"/>
          <w:b/>
          <w:i w:val="0"/>
          <w:color w:val="000000"/>
          <w:sz w:val="28"/>
        </w:rPr>
        <w:t>СОДЕРЖАНИЕ ОБУЧЕНИЯ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2 КЛАСС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Числа и величины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Арифметические действия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Текстовые задачи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Пространственные отношения и геометрические фигуры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Математическая информация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Внесение данных в таблицу, дополнение моделей (схем, изображений) готовыми числовыми данными.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наблюдать математические отношения (часть – целое, больше – меньше) в окружающем мире;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назначение и использовать простейшие измерительные приборы (сантиметровая лента, весы);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группы объектов (чисел, величин, геометрических фигур) по самостоятельно выбранному основанию;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обнаруживать модели геометрических фигур в окружающем мире;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вести поиск различных решений задачи (расчётной, с геометрическим содержанием);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воспроизводить порядок выполнения действий в числовом выражении, содержащем действия сложения и вычитания (со скобками или без скобок);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соответствие между математическим выражением и его текстовым описанием;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подбирать примеры, подтверждающие суждение, вывод, ответ.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извлекать и использовать информацию, представленную в текстовой, графической (рисунок, схема, таблица) форме;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логику перебора вариантов для решения простейших комбинаторных задач;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дополнять модели (схемы, изображения) готовыми числовыми данными.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комментировать ход вычислений;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выбор величины, соответствующей ситуации измерения;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текстовую задачу с заданным отношением (готовым решением) по образцу;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числа, величины, геометрические фигуры, обладающие заданным свойством;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записывать, читать число, числовое выражение;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конструировать утверждения с использованием слов «каждый», «все».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следовать установленному правилу, по которому составлен ряд чисел, величин, геометрических фигур;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организовывать, участвовать, контролировать ход и результат парной работы с математическим материалом;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проверять правильность вычисления с помощью другого приёма выполнения действия, обратного действия;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находить с помощью учителя причину возникшей ошибки или затруднения.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совместно с учителем оценивать результаты выполнения общей работы.</w:t>
      </w:r>
    </w:p>
    <w:p>
      <w:pPr>
        <w:spacing w:before="0" w:after="0" w:line="264" w:lineRule="auto"/>
        <w:ind w:left="120"/>
        <w:jc w:val="both"/>
      </w:pPr>
    </w:p>
    <w:bookmarkEnd w:id="8"/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8"/>
        </w:rPr>
      </w:pPr>
      <w:bookmarkStart w:id="9" w:name="block-23185919"/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ПЛАНИРУЕМЫЕ РЕЗУЛЬТАТЫ ОСВОЕНИЯ ПРОГРАММЫ ПО МАТЕМАТИКЕ НА УРОВНЕ НАЧАЛЬНОГО ОБЩЕГО ОБРАЗОВАНИЯ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ЛИЧНОСТНЫЕ РЕЗУЛЬТАТЫ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навыки организации безопасного поведения в информационной среде;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МЕТАПРЕДМЕТНЫЕ РЕЗУЛЬТАТЫ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Познавательные универсальные учебные действия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Базовые логические действия: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устанавливать связи и зависимости между математическими объектами («часть </w:t>
      </w:r>
      <w:r>
        <w:rPr>
          <w:rFonts w:ascii="Calibri" w:hAnsi="Calibri"/>
          <w:b w:val="0"/>
          <w:i w:val="0"/>
          <w:color w:val="000000"/>
          <w:sz w:val="28"/>
        </w:rPr>
        <w:t xml:space="preserve">– </w:t>
      </w:r>
      <w:r>
        <w:rPr>
          <w:rFonts w:ascii="Times New Roman" w:hAnsi="Times New Roman"/>
          <w:b w:val="0"/>
          <w:i w:val="0"/>
          <w:color w:val="000000"/>
          <w:sz w:val="28"/>
        </w:rPr>
        <w:t>целое», «причина</w:t>
      </w:r>
      <w:r>
        <w:rPr>
          <w:rFonts w:ascii="Times New Roman" w:hAnsi="Times New Roman"/>
          <w:b w:val="0"/>
          <w:i w:val="0"/>
          <w:color w:val="333333"/>
          <w:sz w:val="28"/>
        </w:rPr>
        <w:t xml:space="preserve"> –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следствие», </w:t>
      </w:r>
      <w:r>
        <w:rPr>
          <w:rFonts w:ascii="Calibri" w:hAnsi="Calibri"/>
          <w:b w:val="0"/>
          <w:i w:val="0"/>
          <w:color w:val="000000"/>
          <w:sz w:val="28"/>
        </w:rPr>
        <w:t>«</w:t>
      </w:r>
      <w:r>
        <w:rPr>
          <w:rFonts w:ascii="Times New Roman" w:hAnsi="Times New Roman"/>
          <w:b w:val="0"/>
          <w:i w:val="0"/>
          <w:color w:val="000000"/>
          <w:sz w:val="28"/>
        </w:rPr>
        <w:t>протяжённость</w:t>
      </w:r>
      <w:r>
        <w:rPr>
          <w:rFonts w:ascii="Calibri" w:hAnsi="Calibri"/>
          <w:b w:val="0"/>
          <w:i w:val="0"/>
          <w:color w:val="000000"/>
          <w:sz w:val="28"/>
        </w:rPr>
        <w:t>»</w:t>
      </w:r>
      <w:r>
        <w:rPr>
          <w:rFonts w:ascii="Times New Roman" w:hAnsi="Times New Roman"/>
          <w:b w:val="0"/>
          <w:i w:val="0"/>
          <w:color w:val="000000"/>
          <w:sz w:val="28"/>
        </w:rPr>
        <w:t>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Базовые исследовательские действия: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способность ориентироваться в учебном материале разных разделов курса математики;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изученные методы познания (измерение, моделирование, перебор вариантов).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Работа с информацией: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универсальные учебные действия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Общение: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конструировать утверждения, проверять их истинность;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текст задания для объяснения способа и хода решения математической задачи;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комментировать процесс вычисления, построения, решения;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полученный ответ с использованием изученной терминологии;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алгоритмах: воспроизводить, дополнять, исправлять деформированные;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составлять тексты заданий, аналогичные типовым изученным.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Регулятивные универсальные учебные действия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Самоорганизация: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планировать действия по решению учебной задачи для получения результата;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планировать этапы предстоящей работы, определять последовательность учебных действий;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правила безопасного использования электронных средств, предлагаемых в процессе обучения.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Самоконтроль (рефлексия):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контроль процесса и результата своей деятельности;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и при необходимости корректировать способы действий;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ошибки в своей работе, устанавливать их причины, вести поиск путей преодоления ошибок;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рациональность своих действий, давать им качественную характеристику.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Совместная деятельность: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рационального способа, анализа информации;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ПРЕДМЕТНЫЕ РЕЗУЛЬТАТЫ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 концу обучения во</w:t>
      </w:r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2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у обучающегося будут сформированы следующие умения: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читать, записывать, сравнивать, упорядочивать числа в пределах 100;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различать компоненты действий умножения (множители, произведение), деления (делимое, делитель, частное);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неизвестный компонент сложения, вычитания;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с помощью измерительных инструментов длину, определять время с помощью часов;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и называть геометрические фигуры: прямой угол, ломаную, многоугольник;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измерение длин реальных объектов с помощью линейки;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длину ломаной, состоящей из двух-трёх звеньев, периметр прямоугольника (квадрата);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верные (истинные) и неверные (ложные) утверждения со словами «все», «каждый»;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одно-двухшаговые логические рассуждения и делать выводы;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общий признак группы математических объектов (чисел, величин, геометрических фигур);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закономерность в ряду объектов (чисел, геометрических фигур);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группы объектов (находить общее, различное);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обнаруживать модели геометрических фигур в окружающем мире;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подбирать примеры, подтверждающие суждение, ответ;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(дополнять) текстовую задачу;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проверять правильность вычисления, измерения.</w:t>
      </w:r>
    </w:p>
    <w:p>
      <w:pPr>
        <w:spacing w:before="0" w:after="0" w:line="264" w:lineRule="auto"/>
        <w:ind w:left="120"/>
        <w:jc w:val="both"/>
      </w:pPr>
    </w:p>
    <w:bookmarkEnd w:id="9"/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  <w:bookmarkStart w:id="10" w:name="block-23185920"/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</w:t>
      </w: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2 КЛАСС </w:t>
      </w:r>
    </w:p>
    <w:tbl>
      <w:tblPr>
        <w:tblStyle w:val="8"/>
        <w:tblW w:w="9769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"/>
        <w:gridCol w:w="3078"/>
        <w:gridCol w:w="1129"/>
        <w:gridCol w:w="1017"/>
        <w:gridCol w:w="1143"/>
        <w:gridCol w:w="257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07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289" w:type="dxa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57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2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3078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 w:ascii="Times New Roman" w:hAnsi="Times New Roman"/>
                <w:b/>
                <w:i w:val="0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Конт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lang w:val="ru-RU"/>
              </w:rPr>
              <w:t>.</w:t>
            </w:r>
          </w:p>
          <w:p>
            <w:pPr>
              <w:spacing w:before="0" w:after="0"/>
              <w:jc w:val="left"/>
              <w:rPr>
                <w:rFonts w:hint="default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lang w:val="ru-RU"/>
              </w:rPr>
              <w:t>р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аб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lang w:val="ru-RU"/>
              </w:rPr>
              <w:t>.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lang w:val="ru-RU"/>
              </w:rPr>
              <w:t>Прак</w:t>
            </w:r>
          </w:p>
          <w:p>
            <w:pPr>
              <w:spacing w:before="0" w:after="0"/>
              <w:jc w:val="left"/>
              <w:rPr>
                <w:rFonts w:hint="default"/>
                <w:lang w:val="ru-RU"/>
              </w:rPr>
            </w:pP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раб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lang w:val="ru-RU"/>
              </w:rPr>
              <w:t>.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57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69" w:type="dxa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Числа и величины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30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30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Величины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lang w:val="ru-RU"/>
              </w:rPr>
              <w:t>б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1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 </w:t>
            </w:r>
          </w:p>
        </w:tc>
        <w:tc>
          <w:tcPr>
            <w:tcW w:w="4730" w:type="dxa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69" w:type="dxa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Арифметические действия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30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 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lang w:val="ru-RU"/>
              </w:rPr>
              <w:t>б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30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и деление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25 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lang w:val="ru-RU"/>
              </w:rPr>
              <w:t>б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30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числами в пределах 100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lang w:val="ru-RU"/>
              </w:rPr>
              <w:t>б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1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56 </w:t>
            </w:r>
          </w:p>
        </w:tc>
        <w:tc>
          <w:tcPr>
            <w:tcW w:w="4730" w:type="dxa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69" w:type="dxa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Текстовые задачи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30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Текстовые задачи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lang w:val="ru-RU"/>
              </w:rPr>
              <w:t>б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1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4730" w:type="dxa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69" w:type="dxa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30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lang w:val="ru-RU"/>
              </w:rPr>
              <w:t>б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30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lang w:val="ru-RU"/>
              </w:rPr>
              <w:t>би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1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 </w:t>
            </w:r>
          </w:p>
        </w:tc>
        <w:tc>
          <w:tcPr>
            <w:tcW w:w="4730" w:type="dxa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69" w:type="dxa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Математическая информация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w="30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lang w:val="ru-RU"/>
              </w:rPr>
              <w:t>би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1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w="4730" w:type="dxa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1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lang w:val="ru-RU"/>
              </w:rPr>
              <w:t>би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1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lang w:val="ru-RU"/>
              </w:rPr>
              <w:t>би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1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136 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570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1906" w:h="16383"/>
          <w:pgMar w:top="1440" w:right="1800" w:bottom="1440" w:left="1800" w:header="720" w:footer="720" w:gutter="0"/>
          <w:cols w:space="720" w:num="1"/>
        </w:sectPr>
      </w:pPr>
    </w:p>
    <w:p>
      <w:pPr>
        <w:sectPr>
          <w:pgSz w:w="16383" w:h="11906" w:orient="landscape"/>
          <w:pgMar w:top="1440" w:right="1800" w:bottom="1440" w:left="1800" w:header="720" w:footer="720" w:gutter="0"/>
          <w:cols w:space="720" w:num="1"/>
        </w:sectPr>
      </w:pPr>
      <w:bookmarkStart w:id="11" w:name="block-23185920"/>
    </w:p>
    <w:bookmarkEnd w:id="10"/>
    <w:bookmarkEnd w:id="11"/>
    <w:p>
      <w:pPr>
        <w:spacing w:before="0" w:after="0"/>
        <w:ind w:left="120"/>
        <w:jc w:val="left"/>
      </w:pPr>
      <w:bookmarkStart w:id="12" w:name="block-23185921"/>
      <w:r>
        <w:rPr>
          <w:rFonts w:ascii="Times New Roman" w:hAnsi="Times New Roman"/>
          <w:b/>
          <w:i w:val="0"/>
          <w:color w:val="000000"/>
          <w:sz w:val="28"/>
        </w:rPr>
        <w:t xml:space="preserve"> ВАРИАНТ 1. ПОУРОЧНОЕ ПЛАНИРОВАНИЕ ДЛЯ ПЕДАГОГОВ, ИСПОЛЬЗУЮЩИХ УЧЕБНИК «МАТЕМАТИКА. В 2 ЧАСТЯХ. М.И. МОРО И ДР.»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 2 КЛАСС </w:t>
      </w:r>
    </w:p>
    <w:tbl>
      <w:tblPr>
        <w:tblStyle w:val="8"/>
        <w:tblW w:w="9909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2774"/>
        <w:gridCol w:w="1031"/>
        <w:gridCol w:w="932"/>
        <w:gridCol w:w="974"/>
        <w:gridCol w:w="1553"/>
        <w:gridCol w:w="190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77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937" w:type="dxa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55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90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2774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lang w:val="ru-RU"/>
              </w:rPr>
              <w:t>Конт</w:t>
            </w:r>
            <w:r>
              <w:rPr>
                <w:rFonts w:hint="default"/>
                <w:lang w:val="ru-RU"/>
              </w:rPr>
              <w:t>.</w:t>
            </w:r>
          </w:p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Ра.б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Прак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lang w:val="ru-RU"/>
              </w:rPr>
              <w:t>р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аб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lang w:val="ru-RU"/>
              </w:rPr>
              <w:t>.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53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905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01.09.2023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Устное сложение и вычитание в пределах 20. Повторение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04.09.2023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 в пределах 100: чтение, запись. Десятичный принцип записи чисел. Поместное значение цифр в записи числа. Десяток. Счёт десятками до 100. Числа от 11 до 100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05.09.2023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06.09.2023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08.09.2023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чисел: однозначные и двузначные числа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Измерение величин. Решение практических задач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15.09.2023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18.09.2023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22.09.2023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величинами. Единицы стоимости: рубль, копейка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25.09.2023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Соотношения между единицами величины (в пределах 100). Соотношения между единицами: рубль, копейка; метр, сантиметр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26.09.2023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27.09.2023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29.09.2023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02.10.2023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03.10.2023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04.10.2023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06.10.2023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величинами: измерение времени. Единица времени: час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09.10.2023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Распознавание и изображение геометрических фигур: ломаная. Длина ломаной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10.10.2023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Измерение длины ломаной, нахождение длины ломаной с помощью вычислений. Сравнение длины ломаной с длиной отрезка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11.10.2023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величинами: измерение времени (единицы времени — час, минута). Определение времени по часам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13.10.2023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16.10.2023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величинами: измерение времени (единицы времени – час, минута). Единицы времени – час, минута, секунда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17.10.2023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18.10.2023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20.10.2023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23.10.2023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24.10.2023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числа, группы чисел. Группировка чисел по выбранному свойству. Группировка числовых выражений по выбранному свойству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25.10.2023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27.10.2023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предложений с использованием математической терминологии; проверка истинности утверждений. Составление верных равенств и неравенств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06.11.2023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07.11.2023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08.11.2023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10.11.2023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Устное сложение и вычитание чисел в пределах 100. Прибавление и вычитание однозначного числа без перехода через разряд. Вычисления вида 36 + 2, 36 + 20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13.11.2023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Проверка результата вычисления (реальность ответа, обратное действие). Проверка сложения и вычитания. Вычисление вида 36 - 2, 36 - 20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14.11.2023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15.11.2023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17.11.2023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20.11.2023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21.11.2023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22.11.2023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24.11.2023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Устное сложение и вычитание чисел в 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27.11.2023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Устное сложение и вычитание чисел в пределах 100. Приемы прибавления однозначного числа с переходом через разряд. Вычисления вида 26 + 7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28.11.2023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Устное сложение и вычитание чисел в пределах 100. Приемы вычитания однозначного числа с переходом через разряд. Вычисления вида 35 - 7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29.11.2023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01.12.2023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Вычисление суммы, разности удобным способом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04.12.2023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05.12.2023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06.12.2023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08.12.2023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Взаимосвязь компонентов и результата действия сложения. Буквенные выражения. Уравнения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Неизвестный компонент действия сложения, его нахождение. Проверка сложения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Взаимосвязь компонентов и результата действия вычитания. Проверка вычитания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15.12.2023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18.12.2023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22.12.2023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Проверка сложения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25.12.2023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26.12.2023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27.12.2023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29.12.2023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08.01.2024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09.01.2024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10.01.2024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12.01.2024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15.01.2024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Распознавание и изображение геометрических фигур: прямой угол. Виды углов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16.01.2024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17.01.2024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19.01.2024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Письменное сложение и вычитание чисел в пределах 100. Вычисления вида 52 - 24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22.01.2024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Письменное сложение и вычитание чисел в пределах 100. Прикидка результата, его проверка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23.01.2024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24.01.2024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геометрических фигур: прямоугольник, квадрат. Протиположные стороны прямоугольника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26.01.2024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29.01.2024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Алгоритмы (приёмы, правила) устных и письменных вычислений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30.01.2024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31.01.2024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02.02.2024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05.02.2024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Оформление решения задачи с помощью числового выражения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06.02.2024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Геометрические фигуры: разбиение прямоугольника на квадраты, составление прямоугольника из квадратов. Составление прямоугольника из геометрических фигур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07.02.2024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09.02.2024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12.02.2024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чисел. Компоненты действия, запись равенства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13.02.2024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14.02.2024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Применение умножения в практических ситуациях. Составление модели действия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16.02.2024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Измерение 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19.02.2024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20.02.2024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21.02.2024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26.02.2024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27.02.2024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28.02.2024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01.03.2024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04.03.2024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05.03.2024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Нахождение неизвестного слагаемого (вычисления в пределах 100)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06.03.2024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11.03.2024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Нахождение неизвестного вычитаемого (вычисления в пределах 100)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12.03.2024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13.03.2024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103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15.03.2024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104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18.03.2024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105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19.03.2024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106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20.03.2024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107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22.03.2024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108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01.04.2024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109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Табличное умножение в пределах 50. Деление на 3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02.04.2024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110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03.04.2024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111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05.04.2024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112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08.04.2024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113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09.04.2024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114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115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116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01.04.2024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117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15.04.2024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118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Табличное умножение в пределах 50. Умножение числа 6 и на 6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119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120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121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22.04.2024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122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Табличное умножение в пределах 50. Умножение числа 8 и на 8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23.04.2024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123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24.04.2024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124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26.04.2024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125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Табличное умножение в пределах 50. Деление на 9. Таблица умножения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29.04.2024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126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30.04.2024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127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02.04.2024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128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03.04.2024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129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утверждений относительно заданного набора геометрических фигур. Распределение геометрических фигур на группы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05.04.2024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130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131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132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15.04.2024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133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134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135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136</w:t>
            </w:r>
          </w:p>
        </w:tc>
        <w:tc>
          <w:tcPr>
            <w:tcW w:w="27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 от 1 до 100. Умножение. Деление. Повторение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22.04.2024 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"https://m.edsoo.ru/7f411f36"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https://m.edsoo.ru/7f411f36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14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136 </w:t>
            </w:r>
          </w:p>
        </w:tc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3458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1906" w:h="16383"/>
          <w:pgMar w:top="1440" w:right="1800" w:bottom="1440" w:left="1800" w:header="720" w:footer="720" w:gutter="0"/>
          <w:cols w:space="720" w:num="1"/>
        </w:sectPr>
      </w:pPr>
    </w:p>
    <w:p>
      <w:pPr>
        <w:sectPr>
          <w:pgSz w:w="16383" w:h="11906" w:orient="landscape"/>
          <w:pgMar w:top="1440" w:right="1800" w:bottom="1440" w:left="1800" w:header="720" w:footer="720" w:gutter="0"/>
          <w:cols w:space="720" w:num="1"/>
        </w:sectPr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</w:t>
      </w:r>
      <w:bookmarkStart w:id="13" w:name="block-23185921"/>
    </w:p>
    <w:bookmarkEnd w:id="12"/>
    <w:bookmarkEnd w:id="13"/>
    <w:p>
      <w:pPr>
        <w:spacing w:before="0" w:after="0"/>
        <w:ind w:left="120"/>
        <w:jc w:val="left"/>
      </w:pPr>
      <w:bookmarkStart w:id="14" w:name="block-23185924"/>
      <w:r>
        <w:rPr>
          <w:rFonts w:ascii="Times New Roman" w:hAnsi="Times New Roman"/>
          <w:b/>
          <w:i w:val="0"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ОБЯЗАТЕЛЬНЫЕ УЧЕБНЫЕ МАТЕРИАЛЫ ДЛЯ УЧЕНИКА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​‌‌​</w:t>
      </w:r>
      <w:bookmarkStart w:id="15" w:name="3fd16b47-1eb9-4d72-bbe7-a63ca90c7a6e"/>
      <w:r>
        <w:rPr>
          <w:rFonts w:ascii="Times New Roman" w:hAnsi="Times New Roman"/>
          <w:b w:val="0"/>
          <w:i w:val="0"/>
          <w:color w:val="000000"/>
          <w:sz w:val="28"/>
        </w:rPr>
        <w:t>Математика (в 2 частях), 2 класс /Моро М.И., Бантова М.А., Бельтюкова Г.В. и другие, Акционерное общество «Издательство «Просвещение»;</w:t>
      </w:r>
      <w:bookmarkEnd w:id="15"/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МЕТОДИЧЕСКИЕ МАТЕРИАЛЫ ДЛЯ УЧИТЕЛЯ</w:t>
      </w:r>
    </w:p>
    <w:p>
      <w:pPr>
        <w:spacing w:before="0" w:after="0" w:line="240" w:lineRule="auto"/>
        <w:ind w:left="120"/>
        <w:jc w:val="left"/>
      </w:pPr>
      <w:r>
        <w:rPr>
          <w:sz w:val="28"/>
        </w:rPr>
        <w:br w:type="textWrapping"/>
      </w:r>
      <w:bookmarkStart w:id="16" w:name="4ccd20f5-4b97-462e-8469-dea56de20829"/>
      <w:r>
        <w:rPr>
          <w:rFonts w:ascii="Times New Roman" w:hAnsi="Times New Roman"/>
          <w:b w:val="0"/>
          <w:i w:val="0"/>
          <w:color w:val="000000"/>
          <w:sz w:val="28"/>
        </w:rPr>
        <w:t xml:space="preserve"> Волкова С. И., Степанова С. В., Бантова М. А. и др. Математика. Методические рекомендации. 2 класс. Акционерное общество «Издательство «Просвещение»;</w:t>
      </w:r>
      <w:bookmarkEnd w:id="16"/>
      <w:r>
        <w:rPr>
          <w:sz w:val="28"/>
        </w:rPr>
        <w:br w:type="textWrapping"/>
      </w:r>
      <w:bookmarkStart w:id="17" w:name="4ccd20f5-4b97-462e-8469-dea56de20829"/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bookmarkEnd w:id="17"/>
      <w:r>
        <w:rPr>
          <w:rFonts w:ascii="Times New Roman" w:hAnsi="Times New Roman"/>
          <w:b w:val="0"/>
          <w:i w:val="0"/>
          <w:color w:val="000000"/>
          <w:sz w:val="28"/>
        </w:rPr>
        <w:t>‌​</w:t>
      </w:r>
    </w:p>
    <w:p>
      <w:pPr>
        <w:spacing w:before="0" w:after="0"/>
        <w:ind w:left="120"/>
        <w:jc w:val="left"/>
      </w:pP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ЦИФРОВЫЕ ОБРАЗОВАТЕЛЬНЫЕ РЕСУРСЫ И РЕСУРСЫ СЕТИ ИНТЕРНЕТ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Times New Roman" w:hAnsi="Times New Roman"/>
          <w:b w:val="0"/>
          <w:i w:val="0"/>
          <w:color w:val="333333"/>
          <w:sz w:val="28"/>
        </w:rPr>
        <w:t>​‌</w:t>
      </w:r>
      <w:bookmarkStart w:id="18" w:name="c563541b-dafa-4bd9-a500-57d2c647696a"/>
      <w:r>
        <w:rPr>
          <w:rFonts w:ascii="Times New Roman" w:hAnsi="Times New Roman"/>
          <w:b w:val="0"/>
          <w:i w:val="0"/>
          <w:color w:val="000000"/>
          <w:sz w:val="28"/>
        </w:rPr>
        <w:t>​​‌https://myschool.edu.ru/</w:t>
      </w:r>
      <w:bookmarkEnd w:id="18"/>
      <w:r>
        <w:rPr>
          <w:sz w:val="28"/>
        </w:rPr>
        <w:br w:type="textWrapping"/>
      </w:r>
      <w:bookmarkStart w:id="19" w:name="c563541b-dafa-4bd9-a500-57d2c647696a"/>
      <w:r>
        <w:rPr>
          <w:rFonts w:ascii="Times New Roman" w:hAnsi="Times New Roman"/>
          <w:b w:val="0"/>
          <w:i w:val="0"/>
          <w:color w:val="000000"/>
          <w:sz w:val="28"/>
        </w:rPr>
        <w:t xml:space="preserve"> https://resh.edu.ru/</w:t>
      </w:r>
      <w:bookmarkEnd w:id="19"/>
      <w:r>
        <w:rPr>
          <w:sz w:val="28"/>
        </w:rPr>
        <w:br w:type="textWrapping"/>
      </w:r>
      <w:bookmarkStart w:id="20" w:name="c563541b-dafa-4bd9-a500-57d2c647696a"/>
      <w:r>
        <w:rPr>
          <w:rFonts w:ascii="Times New Roman" w:hAnsi="Times New Roman"/>
          <w:b w:val="0"/>
          <w:i w:val="0"/>
          <w:color w:val="000000"/>
          <w:sz w:val="28"/>
        </w:rPr>
        <w:t xml:space="preserve"> https://lesson.edu.ru/</w:t>
      </w:r>
      <w:bookmarkEnd w:id="20"/>
      <w:r>
        <w:rPr>
          <w:sz w:val="28"/>
        </w:rPr>
        <w:br w:type="textWrapping"/>
      </w:r>
      <w:bookmarkStart w:id="21" w:name="c563541b-dafa-4bd9-a500-57d2c647696a"/>
      <w:r>
        <w:rPr>
          <w:rFonts w:ascii="Times New Roman" w:hAnsi="Times New Roman"/>
          <w:b w:val="0"/>
          <w:i w:val="0"/>
          <w:color w:val="000000"/>
          <w:sz w:val="28"/>
        </w:rPr>
        <w:t xml:space="preserve"> https://lesson.academy-content.myschool.edu.r</w:t>
      </w:r>
      <w:bookmarkEnd w:id="21"/>
      <w:r>
        <w:rPr>
          <w:rFonts w:ascii="Times New Roman" w:hAnsi="Times New Roman"/>
          <w:b w:val="0"/>
          <w:i w:val="0"/>
          <w:color w:val="333333"/>
          <w:sz w:val="28"/>
        </w:rPr>
        <w:t>‌</w:t>
      </w: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ectPr>
          <w:pgSz w:w="11906" w:h="16383"/>
          <w:pgMar w:top="1440" w:right="1800" w:bottom="1440" w:left="1800" w:header="720" w:footer="720" w:gutter="0"/>
          <w:cols w:space="720" w:num="1"/>
        </w:sectPr>
      </w:pPr>
      <w:bookmarkStart w:id="22" w:name="block-23185924"/>
    </w:p>
    <w:bookmarkEnd w:id="14"/>
    <w:bookmarkEnd w:id="22"/>
    <w:p/>
    <w:sectPr>
      <w:pgSz w:w="11907" w:h="16839"/>
      <w:pgMar w:top="1440" w:right="1800" w:bottom="1440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19100535"/>
    <w:rsid w:val="26144B45"/>
    <w:rsid w:val="268A2258"/>
    <w:rsid w:val="3375788B"/>
    <w:rsid w:val="3657258B"/>
    <w:rsid w:val="38C44F21"/>
    <w:rsid w:val="3A077CC9"/>
    <w:rsid w:val="580B6495"/>
    <w:rsid w:val="5A8159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semiHidden="0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6">
    <w:name w:val="heading 5"/>
    <w:basedOn w:val="1"/>
    <w:next w:val="1"/>
    <w:unhideWhenUsed/>
    <w:uiPriority w:val="99"/>
    <w:pPr>
      <w:widowControl/>
      <w:spacing w:before="240" w:after="60"/>
      <w:jc w:val="left"/>
      <w:outlineLvl w:val="4"/>
    </w:pPr>
    <w:rPr>
      <w:b/>
      <w:bCs/>
      <w:i/>
      <w:iCs/>
      <w:kern w:val="0"/>
      <w:sz w:val="26"/>
      <w:szCs w:val="26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Emphasis"/>
    <w:basedOn w:val="7"/>
    <w:qFormat/>
    <w:uiPriority w:val="20"/>
    <w:rPr>
      <w:i/>
      <w:iCs/>
    </w:rPr>
  </w:style>
  <w:style w:type="character" w:styleId="10">
    <w:name w:val="Hyperlink"/>
    <w:basedOn w:val="7"/>
    <w:unhideWhenUsed/>
    <w:uiPriority w:val="99"/>
    <w:rPr>
      <w:color w:val="0000FF" w:themeColor="hyperlink"/>
      <w:u w:val="single"/>
    </w:rPr>
  </w:style>
  <w:style w:type="paragraph" w:styleId="11">
    <w:name w:val="Normal Indent"/>
    <w:basedOn w:val="1"/>
    <w:unhideWhenUsed/>
    <w:uiPriority w:val="99"/>
    <w:pPr>
      <w:ind w:left="720"/>
    </w:pPr>
  </w:style>
  <w:style w:type="paragraph" w:styleId="12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3">
    <w:name w:val="header"/>
    <w:basedOn w:val="1"/>
    <w:link w:val="17"/>
    <w:unhideWhenUsed/>
    <w:uiPriority w:val="99"/>
    <w:pPr>
      <w:tabs>
        <w:tab w:val="center" w:pos="4680"/>
        <w:tab w:val="right" w:pos="9360"/>
      </w:tabs>
    </w:pPr>
  </w:style>
  <w:style w:type="paragraph" w:styleId="14">
    <w:name w:val="Title"/>
    <w:basedOn w:val="1"/>
    <w:next w:val="1"/>
    <w:link w:val="23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5">
    <w:name w:val="Subtitle"/>
    <w:basedOn w:val="1"/>
    <w:next w:val="1"/>
    <w:link w:val="22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6">
    <w:name w:val="Table Grid"/>
    <w:basedOn w:val="8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Header Char"/>
    <w:basedOn w:val="7"/>
    <w:link w:val="13"/>
    <w:uiPriority w:val="99"/>
  </w:style>
  <w:style w:type="character" w:customStyle="1" w:styleId="18">
    <w:name w:val="Heading 1 Char"/>
    <w:basedOn w:val="7"/>
    <w:link w:val="2"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9">
    <w:name w:val="Heading 2 Char"/>
    <w:basedOn w:val="7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20">
    <w:name w:val="Heading 3 Char"/>
    <w:basedOn w:val="7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1">
    <w:name w:val="Heading 4 Char"/>
    <w:basedOn w:val="7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2">
    <w:name w:val="Subtitle Char"/>
    <w:basedOn w:val="7"/>
    <w:link w:val="15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3">
    <w:name w:val="Title Char"/>
    <w:basedOn w:val="7"/>
    <w:link w:val="14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14</TotalTime>
  <ScaleCrop>false</ScaleCrop>
  <LinksUpToDate>false</LinksUpToDate>
  <Application>WPS Office_12.2.0.13215_F1E327BC-269C-435d-A152-05C5408002CA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2023-09-20T17:06:00Z</dcterms:created>
  <dc:creator>tuvak</dc:creator>
  <cp:lastModifiedBy>tuvak</cp:lastModifiedBy>
  <cp:lastPrinted>2023-09-22T07:50:00Z</cp:lastPrinted>
  <dcterms:modified xsi:type="dcterms:W3CDTF">2023-09-24T14:54:25Z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06DC3F14B3F94B33ABC72A1544D4BED1_12</vt:lpwstr>
  </property>
</Properties>
</file>