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/>
        <w:ind w:left="120"/>
        <w:jc w:val="left"/>
        <w:rPr>
          <w:sz w:val="24"/>
          <w:szCs w:val="24"/>
        </w:rPr>
      </w:pPr>
      <w:bookmarkStart w:id="0" w:name="block-22165277"/>
    </w:p>
    <w:p>
      <w:pPr>
        <w:rPr>
          <w:sz w:val="24"/>
          <w:szCs w:val="24"/>
        </w:rPr>
        <w:sectPr>
          <w:pgSz w:w="11906" w:h="16383"/>
          <w:pgMar w:top="1440" w:right="1800" w:bottom="1440" w:left="1800" w:header="720" w:footer="720" w:gutter="0"/>
          <w:cols w:space="720" w:num="1"/>
        </w:sectPr>
      </w:pPr>
      <w:bookmarkStart w:id="1" w:name="block-22165277"/>
      <w:r>
        <w:drawing>
          <wp:inline distT="0" distB="0" distL="114300" distR="114300">
            <wp:extent cx="5534660" cy="6996430"/>
            <wp:effectExtent l="0" t="0" r="12700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>
      <w:pPr>
        <w:spacing w:before="0" w:after="0" w:line="264" w:lineRule="auto"/>
        <w:ind w:firstLine="1321" w:firstLineChars="550"/>
        <w:jc w:val="both"/>
        <w:rPr>
          <w:sz w:val="24"/>
          <w:szCs w:val="24"/>
        </w:rPr>
      </w:pPr>
      <w:bookmarkStart w:id="2" w:name="block-22165274"/>
      <w:r>
        <w:rPr>
          <w:rFonts w:ascii="Times New Roman" w:hAnsi="Times New Roman"/>
          <w:b/>
          <w:i w:val="0"/>
          <w:color w:val="000000"/>
          <w:sz w:val="24"/>
          <w:szCs w:val="24"/>
        </w:rPr>
        <w:t>ПОЯСНИТЕЛЬНАЯ ЗАПИСКА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</w:t>
      </w:r>
      <w:bookmarkStart w:id="3" w:name="2de083b3-1f31-409f-b177-a515047f5be6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Общее число часов, отведённых на изучение изобразительного искусства, составляет во 2 классе – 34 часа (1 час в неделю).</w:t>
      </w:r>
      <w:bookmarkEnd w:id="3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‌‌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rPr>
          <w:sz w:val="24"/>
          <w:szCs w:val="24"/>
        </w:rPr>
        <w:sectPr>
          <w:pgSz w:w="11906" w:h="16383"/>
          <w:pgMar w:top="1440" w:right="1800" w:bottom="1440" w:left="1800" w:header="720" w:footer="720" w:gutter="0"/>
          <w:cols w:space="720" w:num="1"/>
        </w:sectPr>
      </w:pPr>
      <w:bookmarkStart w:id="4" w:name="block-22165274"/>
    </w:p>
    <w:bookmarkEnd w:id="2"/>
    <w:bookmarkEnd w:id="4"/>
    <w:p>
      <w:pPr>
        <w:spacing w:before="0" w:after="0" w:line="264" w:lineRule="auto"/>
        <w:ind w:left="120"/>
        <w:jc w:val="both"/>
        <w:rPr>
          <w:sz w:val="24"/>
          <w:szCs w:val="24"/>
        </w:rPr>
      </w:pPr>
      <w:bookmarkStart w:id="5" w:name="block-22165278"/>
      <w:r>
        <w:rPr>
          <w:rFonts w:ascii="Times New Roman" w:hAnsi="Times New Roman"/>
          <w:b/>
          <w:i w:val="0"/>
          <w:color w:val="000000"/>
          <w:sz w:val="24"/>
          <w:szCs w:val="24"/>
        </w:rPr>
        <w:t>СОДЕРЖАНИЕ ОБУЧЕНИЯ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2 КЛАСС</w:t>
      </w:r>
    </w:p>
    <w:p>
      <w:pPr>
        <w:spacing w:before="0" w:after="0"/>
        <w:ind w:left="120"/>
        <w:jc w:val="left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«Графика»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Пастель и мелки – особенности и выразительные свойства графических материалов, приёмы работы.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«Живопись»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Акварель и её свойства. Акварельные кисти. Приёмы работы акварелью.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Цвет тёплый и холодный – цветовой контраст.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Цвет открытый – звонкий и приглушённый, тихий. Эмоциональная выразительность цвета.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Изображение сказочного персонажа с ярко выраженным характером (образ мужской или женский).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«Скульптура»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«Декоративно-прикладное искусство»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«Архитектура»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«Восприятие произведений искусства».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Восприятие произведений детского творчества. Обсуждение сюжетного и эмоционального содержания детских работ.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Восприятие орнаментальных произведений прикладного искусства (например, кружево, шитьё, резьба и роспись).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«Азбука цифровой графики».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Компьютерные средства изображения. Виды линий (в программе Paint или другом графическом редакторе).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Компьютерные средства изображения. Работа с геометрическими фигурами. Трансформация и копирование геометрических фигур в программе Paint.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Освоение инструментов традиционного рисования (карандаш, кисточка, ластик, заливка и другие) в программе Paint на основе простых сюжетов (например, образ дерева).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​</w:t>
      </w:r>
    </w:p>
    <w:p>
      <w:pPr>
        <w:spacing w:before="0" w:after="0"/>
        <w:ind w:left="120"/>
        <w:jc w:val="left"/>
        <w:rPr>
          <w:sz w:val="24"/>
          <w:szCs w:val="24"/>
        </w:rPr>
      </w:pPr>
      <w:bookmarkStart w:id="6" w:name="_Toc137210403"/>
      <w:bookmarkEnd w:id="6"/>
    </w:p>
    <w:p>
      <w:pPr>
        <w:rPr>
          <w:sz w:val="24"/>
          <w:szCs w:val="24"/>
        </w:rPr>
        <w:sectPr>
          <w:pgSz w:w="11906" w:h="16383"/>
          <w:pgMar w:top="1440" w:right="1800" w:bottom="1440" w:left="1800" w:header="720" w:footer="720" w:gutter="0"/>
          <w:cols w:space="720" w:num="1"/>
        </w:sectPr>
      </w:pPr>
      <w:bookmarkStart w:id="7" w:name="block-22165278"/>
    </w:p>
    <w:bookmarkEnd w:id="5"/>
    <w:bookmarkEnd w:id="7"/>
    <w:p>
      <w:pPr>
        <w:spacing w:before="0" w:after="0" w:line="264" w:lineRule="auto"/>
        <w:ind w:left="120"/>
        <w:jc w:val="both"/>
        <w:rPr>
          <w:sz w:val="24"/>
          <w:szCs w:val="24"/>
        </w:rPr>
      </w:pPr>
      <w:bookmarkStart w:id="8" w:name="block-22165275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ЛИЧНОСТНЫЕ РЕЗУЛЬТАТЫ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личностные результаты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: 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уважение и ценностное отношение к своей Родине – России; 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духовно-нравственное развитие обучающихся;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Патриотическое воспитание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Гражданское воспитание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Духовно-нравственное воспитание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Эстетическое воспитание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Ценности познавательной деятельности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Экологическое воспитание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Трудовое воспитание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МЕТАПРЕДМЕТНЫЕ РЕЗУЛЬТАТЫ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</w:t>
      </w:r>
    </w:p>
    <w:p>
      <w:pPr>
        <w:spacing w:before="0" w:after="0"/>
        <w:ind w:left="120"/>
        <w:jc w:val="left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Овладение универсальными познавательными действиями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Пространственные представления и сенсорные способности: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характеризовать форму предмета, конструкции;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выявлять доминантные черты (характерные особенности) в визуальном образе;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сравнивать плоскостные и пространственные объекты по заданным основаниям;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сопоставлять части и целое в видимом образе, предмете, конструкции;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анализировать пропорциональные отношения частей внутри целого и предметов между собой;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обобщать форму составной конструкции;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передавать обобщённый образ реальности при построении плоской композиции; 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соотносить тональные отношения (тёмное – светлое) в пространственных и плоскостных объектах;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использовать знаково-символические средства для составления орнаментов и декоративных композиций;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ставить и использовать вопросы как исследовательский инструмент познания.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>
      <w:pPr>
        <w:numPr>
          <w:ilvl w:val="0"/>
          <w:numId w:val="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использовать электронные образовательные ресурсы;</w:t>
      </w:r>
    </w:p>
    <w:p>
      <w:pPr>
        <w:numPr>
          <w:ilvl w:val="0"/>
          <w:numId w:val="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уметь работать с электронными учебниками и учебными пособиями;</w:t>
      </w:r>
    </w:p>
    <w:p>
      <w:pPr>
        <w:numPr>
          <w:ilvl w:val="0"/>
          <w:numId w:val="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>
      <w:pPr>
        <w:numPr>
          <w:ilvl w:val="0"/>
          <w:numId w:val="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>
      <w:pPr>
        <w:numPr>
          <w:ilvl w:val="0"/>
          <w:numId w:val="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>
      <w:pPr>
        <w:numPr>
          <w:ilvl w:val="0"/>
          <w:numId w:val="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>
      <w:pPr>
        <w:numPr>
          <w:ilvl w:val="0"/>
          <w:numId w:val="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соблюдать правила информационной безопасности при работе в Интернете.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Овладение универсальными коммуникативными действиями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>
      <w:pPr>
        <w:numPr>
          <w:ilvl w:val="0"/>
          <w:numId w:val="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>
      <w:pPr>
        <w:numPr>
          <w:ilvl w:val="0"/>
          <w:numId w:val="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>
      <w:pPr>
        <w:numPr>
          <w:ilvl w:val="0"/>
          <w:numId w:val="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>
      <w:pPr>
        <w:numPr>
          <w:ilvl w:val="0"/>
          <w:numId w:val="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демонстрировать и объяснять результаты своего творческого, художественного или исследовательского опыта;</w:t>
      </w:r>
    </w:p>
    <w:p>
      <w:pPr>
        <w:numPr>
          <w:ilvl w:val="0"/>
          <w:numId w:val="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>
      <w:pPr>
        <w:numPr>
          <w:ilvl w:val="0"/>
          <w:numId w:val="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>
      <w:pPr>
        <w:numPr>
          <w:ilvl w:val="0"/>
          <w:numId w:val="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Овладение универсальными регулятивными действиями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>
      <w:pPr>
        <w:numPr>
          <w:ilvl w:val="0"/>
          <w:numId w:val="6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внимательно относиться и выполнять учебные задачи, поставленные учителем;</w:t>
      </w:r>
    </w:p>
    <w:p>
      <w:pPr>
        <w:numPr>
          <w:ilvl w:val="0"/>
          <w:numId w:val="6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соблюдать последовательность учебных действий при выполнении задания;</w:t>
      </w:r>
    </w:p>
    <w:p>
      <w:pPr>
        <w:numPr>
          <w:ilvl w:val="0"/>
          <w:numId w:val="6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>
      <w:pPr>
        <w:numPr>
          <w:ilvl w:val="0"/>
          <w:numId w:val="6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>
      <w:pPr>
        <w:spacing w:before="0" w:after="0"/>
        <w:ind w:left="120"/>
        <w:jc w:val="left"/>
        <w:rPr>
          <w:sz w:val="24"/>
          <w:szCs w:val="24"/>
        </w:rPr>
      </w:pPr>
      <w:bookmarkStart w:id="10" w:name="_Toc124264882"/>
      <w:bookmarkEnd w:id="10"/>
    </w:p>
    <w:p>
      <w:pPr>
        <w:spacing w:before="0" w:after="0"/>
        <w:ind w:left="120"/>
        <w:jc w:val="left"/>
        <w:rPr>
          <w:sz w:val="24"/>
          <w:szCs w:val="24"/>
        </w:rPr>
      </w:pPr>
    </w:p>
    <w:p>
      <w:pPr>
        <w:spacing w:before="0" w:after="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ПРЕДМЕТНЫЕ РЕЗУЛЬТАТЫ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К концу обучения во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2 классе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«Графика»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навыки изображения на основе разной по характеру и способу наложения линии.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«Живопись»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опыт работы акварельной краской и понимать особенности работы прозрачной краской.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Знать названия основных и составных цветов и способы получения разных оттенков составного цвета.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Знать о делении цветов на тёплые и холодные; уметь различать и сравнивать тёплые и холодные оттенки цвета.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«Скульптура»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Знать об изменениях скульптурного образа при осмотре произведения с разных сторон.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«Декоративно-прикладное искусство»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Рассматривать, анализировать и эстетически оценивать разнообразие форм в природе, воспринимаемых как узоры.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опыт выполнения эскиза геометрического орнамента кружева или вышивки на основе природных мотивов.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опыт выполнения красками рисунков украшений народных былинных персонажей.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«Архитектура»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приёмы создания объёмных предметов из бумаги и объёмного декорирования предметов из бумаги.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понимание образа здания, то есть его эмоционального воздействия.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«Восприятие произведений искусства»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Модуль «Азбука цифровой графики»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в компьютерном редакторе (например, Paint)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bookmarkEnd w:id="8"/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  <w:bookmarkStart w:id="12" w:name="block-22165276"/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ТЕМАТИЧЕСКОЕ ПЛАНИРОВАНИЕ </w:t>
      </w: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2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455"/>
        <w:gridCol w:w="947"/>
        <w:gridCol w:w="913"/>
        <w:gridCol w:w="940"/>
        <w:gridCol w:w="3073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3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438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"https://m.edsoo.ru/7f411892"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Как и чем работает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"https://m.edsoo.ru/7f411892"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Реальность и фантазия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"https://m.edsoo.ru/7f411892"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 чем говорит искусство?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"https://m.edsoo.ru/7f411892"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Как говорит искусство?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asciiTheme="minorHAnsi" w:hAnsiTheme="minorHAnsi" w:eastAsiaTheme="minorHAnsi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"https://m.edsoo.ru/7f411892"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  <w:sectPr>
          <w:pgSz w:w="11906" w:h="16383"/>
          <w:pgMar w:top="1800" w:right="1440" w:bottom="1800" w:left="1440" w:header="720" w:footer="720" w:gutter="0"/>
          <w:cols w:space="720" w:num="1"/>
        </w:sectPr>
      </w:pPr>
    </w:p>
    <w:p>
      <w:pPr>
        <w:rPr>
          <w:sz w:val="24"/>
          <w:szCs w:val="24"/>
        </w:rPr>
        <w:sectPr>
          <w:pgSz w:w="16383" w:h="11906" w:orient="landscape"/>
          <w:pgMar w:top="1440" w:right="1800" w:bottom="1440" w:left="1800" w:header="720" w:footer="720" w:gutter="0"/>
          <w:cols w:space="720" w:num="1"/>
        </w:sectPr>
      </w:pPr>
      <w:bookmarkStart w:id="31" w:name="_GoBack"/>
      <w:bookmarkEnd w:id="31"/>
      <w:bookmarkStart w:id="13" w:name="block-22165276"/>
    </w:p>
    <w:bookmarkEnd w:id="12"/>
    <w:bookmarkEnd w:id="13"/>
    <w:p>
      <w:pPr>
        <w:spacing w:before="0" w:after="0"/>
        <w:ind w:left="120"/>
        <w:jc w:val="left"/>
        <w:rPr>
          <w:sz w:val="24"/>
          <w:szCs w:val="24"/>
        </w:rPr>
      </w:pPr>
      <w:bookmarkStart w:id="14" w:name="block-22165279"/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</w:t>
      </w:r>
    </w:p>
    <w:p>
      <w:pPr>
        <w:rPr>
          <w:sz w:val="24"/>
          <w:szCs w:val="24"/>
        </w:rPr>
        <w:sectPr>
          <w:pgSz w:w="16383" w:h="11906" w:orient="landscape"/>
          <w:pgMar w:top="1440" w:right="1800" w:bottom="1440" w:left="1800" w:header="720" w:footer="720" w:gutter="0"/>
          <w:cols w:space="720" w:num="1"/>
        </w:sect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 ПОУРОЧНОЕ ПЛАНИРОВАНИЕ</w:t>
      </w: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2 КЛАСС </w:t>
      </w:r>
    </w:p>
    <w:tbl>
      <w:tblPr>
        <w:tblStyle w:val="7"/>
        <w:tblW w:w="9684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2"/>
        <w:gridCol w:w="2259"/>
        <w:gridCol w:w="1044"/>
        <w:gridCol w:w="876"/>
        <w:gridCol w:w="1002"/>
        <w:gridCol w:w="1640"/>
        <w:gridCol w:w="22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25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922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27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259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Кон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Прак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раб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164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27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04.092023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Волшебная черная: рисуем композицию «Буря в лесу»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Волшебные серые: рисуем цветной туман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06.11.2023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Пастель и восковые мелки: рисуем осенний лес и листопад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Аппликация: создаем коврики на тему «Осенний листопад»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Что может линия: рисуем зимний лес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Линия на экране компьютера: рисуем луговые травы, деревья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Что может пластилин: лепим фигурку любимого животного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Бумага, ножницы, клей: создаем макет игровой площадки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18.03.2024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Образ здания: рисуем дома для разных сказочных героев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29.04.2024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20.05.2024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Пропорции выражают характер: создаем скульптуры птиц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27.05.2024 </w:t>
            </w: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РЭШ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"https://resh.edu.ru/"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https://resh.edu.ru/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Инфоурок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"https://infourok.ru/"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https://infourok.ru/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25.5 </w:t>
            </w:r>
          </w:p>
        </w:tc>
        <w:tc>
          <w:tcPr>
            <w:tcW w:w="391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  <w:sectPr>
          <w:pgSz w:w="11906" w:h="16383"/>
          <w:pgMar w:top="1440" w:right="1800" w:bottom="1440" w:left="1800" w:header="720" w:footer="720" w:gutter="0"/>
          <w:cols w:space="720" w:num="1"/>
        </w:sectPr>
      </w:pPr>
    </w:p>
    <w:p>
      <w:pPr>
        <w:rPr>
          <w:sz w:val="24"/>
          <w:szCs w:val="24"/>
        </w:rPr>
        <w:sectPr>
          <w:pgSz w:w="16383" w:h="11906" w:orient="landscape"/>
          <w:pgMar w:top="1440" w:right="1800" w:bottom="1440" w:left="1800" w:header="720" w:footer="720" w:gutter="0"/>
          <w:cols w:space="720" w:num="1"/>
        </w:sectPr>
      </w:pPr>
      <w:bookmarkStart w:id="15" w:name="block-22165279"/>
    </w:p>
    <w:bookmarkEnd w:id="14"/>
    <w:bookmarkEnd w:id="15"/>
    <w:p>
      <w:pPr>
        <w:spacing w:before="0" w:after="0"/>
        <w:ind w:left="120"/>
        <w:jc w:val="left"/>
        <w:rPr>
          <w:sz w:val="24"/>
          <w:szCs w:val="24"/>
        </w:rPr>
      </w:pPr>
      <w:bookmarkStart w:id="16" w:name="block-22165280"/>
      <w:r>
        <w:rPr>
          <w:rFonts w:ascii="Times New Roman" w:hAnsi="Times New Roman"/>
          <w:b/>
          <w:i w:val="0"/>
          <w:color w:val="000000"/>
          <w:sz w:val="24"/>
          <w:szCs w:val="24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ОБЯЗАТЕЛЬНЫЕ УЧЕБНЫЕ МАТЕРИАЛЫ ДЛЯ УЧЕНИКА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​‌</w:t>
      </w:r>
      <w:bookmarkStart w:id="17" w:name="db50a40d-f8ae-4e5d-8e70-919f427dc0ce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• Изобразительное искусство, 1 класс/ Неменская Л.А.; под редакцией Неменского Б.М., Акционерное общество «Издательство «Просвещение»</w:t>
      </w:r>
      <w:bookmarkEnd w:id="17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‌​</w:t>
      </w:r>
    </w:p>
    <w:p>
      <w:pPr>
        <w:spacing w:before="0" w:after="0" w:line="48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​‌‌</w:t>
      </w: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МЕТОДИЧЕСКИЕ МАТЕРИАЛЫ ДЛЯ УЧИТЕЛЯ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​‌</w:t>
      </w:r>
      <w:bookmarkStart w:id="18" w:name="27f88a84-cde6-45cc-9a12-309dd9b67dab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​‌1. Горяева, Н. А. Изобразительное искусство. Твоя мастерская. Рабочая тетрадь. 2 класс : пособие для учащихся общеобразоват. учреждений / Н. А. Горяева, Л. А. Неменская, А. С. Питерских ; под ред. Б. М. Неменского. –</w:t>
      </w:r>
      <w:bookmarkEnd w:id="18"/>
      <w:r>
        <w:rPr>
          <w:sz w:val="24"/>
          <w:szCs w:val="24"/>
        </w:rPr>
        <w:br w:type="textWrapping"/>
      </w:r>
      <w:bookmarkStart w:id="19" w:name="27f88a84-cde6-45cc-9a12-309dd9b67dab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М.: Просвещение, 2022.</w:t>
      </w:r>
      <w:bookmarkEnd w:id="19"/>
      <w:r>
        <w:rPr>
          <w:sz w:val="24"/>
          <w:szCs w:val="24"/>
        </w:rPr>
        <w:br w:type="textWrapping"/>
      </w:r>
      <w:r>
        <w:rPr>
          <w:sz w:val="24"/>
          <w:szCs w:val="24"/>
        </w:rPr>
        <w:br w:type="textWrapping"/>
      </w:r>
      <w:bookmarkStart w:id="20" w:name="27f88a84-cde6-45cc-9a12-309dd9b67dab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2. Изобразительное искусство. Рабочие программы. Предметная линия учебников под редакцией Б. М. Неменского. 1–4 классы : пособие для учителей общеобразоват. учреждений / Б. М. Неменский [и др.]. – М. : Просвещение, 2022.</w:t>
      </w:r>
      <w:bookmarkEnd w:id="20"/>
      <w:r>
        <w:rPr>
          <w:sz w:val="24"/>
          <w:szCs w:val="24"/>
        </w:rPr>
        <w:br w:type="textWrapping"/>
      </w:r>
      <w:r>
        <w:rPr>
          <w:sz w:val="24"/>
          <w:szCs w:val="24"/>
        </w:rPr>
        <w:br w:type="textWrapping"/>
      </w:r>
      <w:bookmarkStart w:id="21" w:name="27f88a84-cde6-45cc-9a12-309dd9b67dab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3. Коротеева, Е. И. Изобразительное искусство. Искусство и ты. 2 класс : учеб. для общеобразоват. учреждений / Е. И. Коротеева ; под ред. Б. М. Неменского. – М. : Просвещение, 2022.</w:t>
      </w:r>
      <w:bookmarkEnd w:id="21"/>
      <w:r>
        <w:rPr>
          <w:sz w:val="24"/>
          <w:szCs w:val="24"/>
        </w:rPr>
        <w:br w:type="textWrapping"/>
      </w:r>
      <w:r>
        <w:rPr>
          <w:sz w:val="24"/>
          <w:szCs w:val="24"/>
        </w:rPr>
        <w:br w:type="textWrapping"/>
      </w:r>
      <w:bookmarkStart w:id="22" w:name="27f88a84-cde6-45cc-9a12-309dd9b67dab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4. Рисунок. Живопись. Композиция : хрестоматия / сост. Н. Н. Ростовцев, С. Е. Игнатьев, Е. В. Шорохов. – М. : Просвещение, 1989.</w:t>
      </w:r>
      <w:bookmarkEnd w:id="22"/>
      <w:r>
        <w:rPr>
          <w:sz w:val="24"/>
          <w:szCs w:val="24"/>
        </w:rPr>
        <w:br w:type="textWrapping"/>
      </w:r>
      <w:r>
        <w:rPr>
          <w:sz w:val="24"/>
          <w:szCs w:val="24"/>
        </w:rPr>
        <w:br w:type="textWrapping"/>
      </w:r>
      <w:bookmarkStart w:id="23" w:name="27f88a84-cde6-45cc-9a12-309dd9b67dab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5. Румянцева, Е. А. Простые поделки из пластилина / Е. А. Румянцева. – М. : Айрис-Пресс, 2022‌</w:t>
      </w:r>
      <w:bookmarkEnd w:id="23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‌​</w:t>
      </w:r>
    </w:p>
    <w:p>
      <w:pPr>
        <w:spacing w:before="0" w:after="0"/>
        <w:ind w:left="120"/>
        <w:jc w:val="left"/>
        <w:rPr>
          <w:sz w:val="24"/>
          <w:szCs w:val="24"/>
        </w:rPr>
      </w:pP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ЦИФРОВЫЕ ОБРАЗОВАТЕЛЬНЫЕ РЕСУРСЫ И РЕСУРСЫ СЕТИ ИНТЕРНЕТ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  <w:r>
        <w:rPr>
          <w:rFonts w:ascii="Times New Roman" w:hAnsi="Times New Roman"/>
          <w:b w:val="0"/>
          <w:i w:val="0"/>
          <w:color w:val="333333"/>
          <w:sz w:val="24"/>
          <w:szCs w:val="24"/>
        </w:rPr>
        <w:t>​‌</w:t>
      </w:r>
      <w:bookmarkStart w:id="24" w:name="e2d6e2bf-4893-4145-be02-d49817b4b26f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​​‌1. http://fcior.edu.ru/ Федеральный Центр Информационно-образовательных ресурсов.</w:t>
      </w:r>
      <w:bookmarkEnd w:id="24"/>
      <w:r>
        <w:rPr>
          <w:sz w:val="24"/>
          <w:szCs w:val="24"/>
        </w:rPr>
        <w:br w:type="textWrapping"/>
      </w:r>
      <w:bookmarkStart w:id="25" w:name="e2d6e2bf-4893-4145-be02-d49817b4b26f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2. http://school-collection.edu.ru/ Единая коллекция цифровых образовательных ресурсов.</w:t>
      </w:r>
      <w:bookmarkEnd w:id="25"/>
      <w:r>
        <w:rPr>
          <w:sz w:val="24"/>
          <w:szCs w:val="24"/>
        </w:rPr>
        <w:br w:type="textWrapping"/>
      </w:r>
      <w:bookmarkStart w:id="26" w:name="e2d6e2bf-4893-4145-be02-d49817b4b26f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3. https://urok.1sept.ru/ Фестиваль Педагогических Идей.</w:t>
      </w:r>
      <w:bookmarkEnd w:id="26"/>
      <w:r>
        <w:rPr>
          <w:sz w:val="24"/>
          <w:szCs w:val="24"/>
        </w:rPr>
        <w:br w:type="textWrapping"/>
      </w:r>
      <w:bookmarkStart w:id="27" w:name="e2d6e2bf-4893-4145-be02-d49817b4b26f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4. http://www.muzped.net/ Российский центр Музейной педагогики и детского творчества.</w:t>
      </w:r>
      <w:bookmarkEnd w:id="27"/>
      <w:r>
        <w:rPr>
          <w:sz w:val="24"/>
          <w:szCs w:val="24"/>
        </w:rPr>
        <w:br w:type="textWrapping"/>
      </w:r>
      <w:bookmarkStart w:id="28" w:name="e2d6e2bf-4893-4145-be02-d49817b4b26f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5. https://www.art-teachers.ru/ Союз педагогов-художников.</w:t>
      </w:r>
      <w:bookmarkEnd w:id="28"/>
      <w:r>
        <w:rPr>
          <w:sz w:val="24"/>
          <w:szCs w:val="24"/>
        </w:rPr>
        <w:br w:type="textWrapping"/>
      </w:r>
      <w:bookmarkStart w:id="29" w:name="e2d6e2bf-4893-4145-be02-d49817b4b26f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6. https://demiart.ru/forum/ уроки и прочий материал.</w:t>
      </w:r>
      <w:bookmarkEnd w:id="29"/>
      <w:r>
        <w:rPr>
          <w:rFonts w:ascii="Times New Roman" w:hAnsi="Times New Roman"/>
          <w:b w:val="0"/>
          <w:i w:val="0"/>
          <w:color w:val="333333"/>
          <w:sz w:val="24"/>
          <w:szCs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</w:p>
    <w:p>
      <w:pPr>
        <w:rPr>
          <w:sz w:val="24"/>
          <w:szCs w:val="24"/>
        </w:rPr>
        <w:sectPr>
          <w:pgSz w:w="11906" w:h="16383"/>
          <w:pgMar w:top="1440" w:right="1800" w:bottom="1440" w:left="1800" w:header="720" w:footer="720" w:gutter="0"/>
          <w:cols w:space="720" w:num="1"/>
        </w:sectPr>
      </w:pPr>
      <w:bookmarkStart w:id="30" w:name="block-22165280"/>
    </w:p>
    <w:bookmarkEnd w:id="16"/>
    <w:bookmarkEnd w:id="30"/>
    <w:p>
      <w:pPr>
        <w:rPr>
          <w:sz w:val="24"/>
          <w:szCs w:val="24"/>
        </w:rPr>
      </w:pPr>
    </w:p>
    <w:sectPr>
      <w:pgSz w:w="11907" w:h="16839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1">
    <w:nsid w:val="BF205925"/>
    <w:multiLevelType w:val="singleLevel"/>
    <w:tmpl w:val="BF205925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2">
    <w:nsid w:val="CF092B84"/>
    <w:multiLevelType w:val="singleLevel"/>
    <w:tmpl w:val="CF092B84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3">
    <w:nsid w:val="0053208E"/>
    <w:multiLevelType w:val="singleLevel"/>
    <w:tmpl w:val="0053208E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4">
    <w:nsid w:val="03D62ECE"/>
    <w:multiLevelType w:val="singleLevel"/>
    <w:tmpl w:val="03D62ECE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5">
    <w:nsid w:val="59ADCABA"/>
    <w:multiLevelType w:val="singleLevel"/>
    <w:tmpl w:val="59ADCABA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157107ED"/>
    <w:rsid w:val="198F297E"/>
    <w:rsid w:val="26E143A4"/>
    <w:rsid w:val="2C346420"/>
    <w:rsid w:val="44400C4A"/>
    <w:rsid w:val="44646627"/>
    <w:rsid w:val="48A10D7E"/>
    <w:rsid w:val="4B09793D"/>
    <w:rsid w:val="7F3C0C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qFormat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5</TotalTime>
  <ScaleCrop>false</ScaleCrop>
  <LinksUpToDate>false</LinksUpToDate>
  <Application>WPS Office_12.2.0.13215_F1E327BC-269C-435d-A152-05C5408002CA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2023-09-18T13:38:00Z</dcterms:created>
  <dc:creator>tuvak</dc:creator>
  <cp:lastModifiedBy>tuvak</cp:lastModifiedBy>
  <cp:lastPrinted>2023-09-22T07:43:00Z</cp:lastPrinted>
  <dcterms:modified xsi:type="dcterms:W3CDTF">2023-09-24T14:44:46Z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69237E277FC44EE6819702D470C87C05_12</vt:lpwstr>
  </property>
</Properties>
</file>